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D-2802/2023 vom 25. Mai 2023</w:t>
      </w:r>
    </w:p>
    <w:p>
      <w:r>
        <w:t>Bundesverwaltungsgericht, 2023-05-25, DE</w:t>
      </w:r>
    </w:p>
    <w:p>
      <w:r>
        <w:rPr>
          <w:b/>
        </w:rPr>
        <w:t xml:space="preserve">Quelle: </w:t>
      </w:r>
      <w:r>
        <w:t>https://mcp.opencaselaw.ch/entscheid/bvger_D-2802_2023</w:t>
      </w:r>
    </w:p>
    <w:p>
      <w:r>
        <w:t>FR: TAF D-2802/2023 du 25 mai 2023</w:t>
      </w:r>
    </w:p>
    <w:p>
      <w:r>
        <w:t>IT: TAF D-2802/2023 del 25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4.1.1</w:t>
      </w:r>
    </w:p>
    <w:p>
      <w:r>
        <w:t>In der Beschwerde wird die Verletzung des Anspruchs auf rechtliches Gehör sowie die unvollständige und unrichtige Sachverhaltserstellung geltend gemacht, indem das SEM das Dublin-Gespräch vom 17. März 2023 trotz Abwesenheit der Rechtsvertretung durchgeführt habe (vgl. Beschwerde 1 S. 8 f. und Beschwerde 2 S. 7 ff.).</w:t>
      </w:r>
    </w:p>
    <w:p>
      <w:r>
        <w:rPr>
          <w:b/>
        </w:rPr>
        <w:t>E. 4.1.2</w:t>
      </w:r>
    </w:p>
    <w:p>
      <w:r>
        <w:t>In den beiden Beschwerden wird dazu ausgeführt, das Bundesverwaltungsgericht habe die Abwesenheit der zugewiesenen Rechtsvertretung ohne ausführliche Information der Betroffenen und ohne deren ausdrücklichen Verzicht als gravierenden Verfahrensfehler bewertet. Dazu wird insbesondere aus Urteilen des Bundesverwaltungsgerichts zitiert: «Aufgrund ihrer schwächeren Verfahrensposition kann ein Verzicht auf Rechtsvertretung jedoch erst dann rechtswirksam angenommen werden, wenn die Asylsuchenden vorgängig über die Konsequenzen eines Verzichts informiert wurden und ihnen allfällige Alternativen bekannt sind (vgl. beispielsweise Urteil des BVGer D-657/2021 vom 25. Februar 2021 E. 5.3.3 sowie E-2805/2020 vom 29. Juli 2020 E. 3.5). Unabdingbar ist denn auch, dass der Verzicht ausdrücklich erklärt wird (vgl. ebd. sowie Urteil des BVGer E-2805/2020 vom 29. Juli 2020 E. 3.5).». Einen solchen ausdrücklichen und informierten Verzicht habe der Beschwerdeführer zu keinem Zeitpunkt im Verfahren erklärt. Auch während des Gesprächs sei er nicht darüber belehrt worden, dass er ein Recht auf die Anwesenheit einer Rechtsvertretung hätte. Es sei lediglich festgestellt worden, dass die Rechtsvertretung «aus Kapazitätsgründen» nicht anwesend sei, diese jedoch für das weitere Verfahren zuständig bleibe. Damit sei offensichtlich, dass kein ausdrücklicher Verzicht des rechtsunkundigen Beschwerdeführers erfolgt sei, sondern die Abwesenheit der Rechtsvertretung auf Gründen beruhe, die von der damaligen Rechtsvertretung zu verantworten seien.</w:t>
      </w:r>
    </w:p>
    <w:p>
      <w:r>
        <w:rPr>
          <w:b/>
        </w:rPr>
        <w:t>E. 4.1.3</w:t>
      </w:r>
    </w:p>
    <w:p>
      <w:r>
        <w:t>Der Beschwerdeführer und seine Rechtsvertretung wurden am 14. März 2023 über die drei Tage später stattfindende Anhörung informiert. Art. 52c Abs. 2 der Asylverordnung 1 vom 11. August 1999 (AsylV 1, SR 142.311) sieht unter anderem für die Gewährung des rechtlichen Gehörs im Rahmen des Dublin-Verfahrens in den Zentren des Bundes einen Mindestvorlauf von zwei Arbeitstagen für die Mitteilung des Termins vor. Der Anhörungstermin wurde dem Beschwerdeführer respektive dem Leistungserbringer somit rechtzeitig mitgeteilt.</w:t>
      </w:r>
    </w:p>
    <w:p>
      <w:r>
        <w:rPr>
          <w:b/>
        </w:rPr>
        <w:t>E. 4.1.4</w:t>
      </w:r>
    </w:p>
    <w:p>
      <w:r>
        <w:t>Asylsuchende können für das gesamte Asylverfahren auf die Mandatierung einer Rechtsvertretung verzichten (Art. 102h Abs. 1 AsylG). Daraus folgt, dass es für sie auch möglich sein muss, auch bloss für einzelne Verfahrenshandlungen auf die Teilnahme ihrer Rechtsvertretung ausdrücklich zu verzichten. Aufgrund ihrer Verfahrensposition kann ein rechtswirksamer Verzicht auf Mitwirkung der Rechtsvertretung praxisgemäss nur angenommen werden, wenn die Asylsuchenden vorgängig über die Konsequenzen eines Verzichts informiert wurden und ihnen allfällige Alternativen bekannt sind; mithin müssen sie sich der Tragweite eines Verzichts bewusst sein (vgl. hierzu etwa die Urteile BVGer E-1087/2023 vom 1. März 2023 E. 4.5 oder D-5625/2022 vom 14. Dezember 2022 E. 4.5.3).</w:t>
      </w:r>
    </w:p>
    <w:p>
      <w:r>
        <w:rPr>
          <w:b/>
        </w:rPr>
        <w:t>E. 4.1.5</w:t>
      </w:r>
    </w:p>
    <w:p>
      <w:r>
        <w:t>Im vorliegenden Fall informierte das SEM den Beschwerdeführer eingangs der Anhörung über die Abwesenheit seiner Rechtsvertretung aus Kapazitätsgründen. Es führte weiter aus, dass eine Kopie des Gesprächsprotokolls der Rechtsvertretung direkt im Anschluss an das Gespräch zugestellt werde. Zudem bleibe die Rechtsvertretung für das weitere Verfahren zuständig und der Beschwerdeführer könne sich mit rechtlichen Belangen jederzeit an sie wenden. Der Beschwerdeführer gab daraufhin an, er sei damit einverstanden, das Gespräch ohne Rechtsvertretung durchzuführen (vgl. SEM-act. [...]-13/2). Ferner besteht aufgrund der vorliegenden Ausgangslage kein Grund zur Annahme, der Beschwerdeführer sei sich der Tragweite dieser Frage nicht bewusst gewesen beziehungsweise ihm wäre in diesem Moment nicht gewahr gewesen, dass er die entsprechende Frage auch hätten verneinen können. Zwar ist weder den vorinstanzlichen Akten noch den Beschwerden zu entnehmen, ob nach der ergangenen Vorladung zum Dublin-Gespräch ein Vorbereitungsgespräch mit der Rechtsvertretung stattfand. Jedoch war der Beschwerdeführer laut Vollmacht bereits seit dem 1. März 2023 (vgl. SEM-act. [...]-11/1) rechtlich vertreten und es ist somit davon auszugehen, dass er über seine Rechte und Pflichten im Asylverfahren und die einzelnen Verfahrensschritte bereits unterrichtet wurde. Unter diesen Umständen war es ihm möglich, rechtswirksam auf die Anwesenheit seiner Rechtsvertretung am Dublin-Gespräch zu verzichten. Im Weiteren ist festzuhalten, dass zwar den vorinstanzlichen Akten nicht zu entnehmen ist, ob das Protokoll des Dublin-Gesprächs der Rechtsvertretung tatsächlich zugestellt wurde. Diese Frage kann jedoch vor dem Hintergrund, dass die Rechtsvertretung mit ihrer Eingabe vom 26. April 2023 alle aus ihrer Sicht bestehenden Gründe, welche für einen Selbsteintritt der Schweiz sprechen, vorbrachte und damit lediglich marginale Sachverhaltsergänzungen verband. Der im Rahmen des Beschwerdeverfahrens erhobene Einwand, der Beschwerdeführer sei am Gespräch nicht in der Lage gewesen, seine Situation und die Gründe, warum er unter keinen Umständen nach Kroatien zurückkehren könne und wolle, ausreichend darzulegen, erweist sich daher als unbehilflich. Nach dem Gesagten besteht kein Anlass, eine erneute Befragung durchzuführen.</w:t>
      </w:r>
    </w:p>
    <w:p>
      <w:r>
        <w:rPr>
          <w:b/>
        </w:rPr>
        <w:t>E. 4.2</w:t>
      </w:r>
    </w:p>
    <w:p>
      <w:r>
        <w:t>Im Übrigen hat das SEM den rechtserheblichen Sachverhalt - entgegen der impliziten Rügen in den Beschwerden - zudem richtig und vollständig festgestellt. Allein der Umstand, dass es in seiner Länderpraxis hinsichtlich der Situation für Dublin-Rückkehrer in Kroatien respektive bezüglich der Frage, ob in Kroatien systemische Schwachstellen vorliegen, zu einer anderen Schlussfolgerung als der Beschwerdeführer gelangt, stellt keine Verletzung des Untersuchungsgrundsatzes dar.</w:t>
      </w:r>
    </w:p>
    <w:p>
      <w:r>
        <w:rPr>
          <w:b/>
        </w:rPr>
        <w:t>E. 4.3</w:t>
      </w:r>
    </w:p>
    <w:p>
      <w:r>
        <w:t>Die formellen Rügen erweisen sich nach dem Gesagten als unbegründet. Das (Haupt-)Begehren auf Rückweisung der Sache an die Vorinstanz ist demnach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5.3</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Massgabe der Artikel 23, 24, 25 und 29 wiederaufzunehmen. Die Dublin-III-VO räumt den Schutzsuchenden kein Recht ein, den ihren Antrag prüfenden Staat selber auszuwählen (vgl. BVGE 2010/45 E. 8.3).</w:t>
      </w:r>
    </w:p>
    <w:p>
      <w:r>
        <w:rPr>
          <w:b/>
        </w:rPr>
        <w:t>E. 5.6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Take-Back-Verfahrens. Liegen individuelle völkerrechtliche Überstellungshindernisse vor, ist der Selbsteintritt zwingend (vgl. BVGE 2015/9 E. 8.2.1).</w:t>
      </w:r>
    </w:p>
    <w:p>
      <w:r>
        <w:rPr>
          <w:b/>
        </w:rPr>
        <w:t>E. 6</w:t>
      </w:r>
    </w:p>
    <w:p>
      <w:r>
        <w:t>Vorliegend ergab ein Abgleich der Fingerabdrücke des Beschwerdeführers mit der Eurodac-Datenbank, dass dieser am 17. Februar 2023 in Kroatien um Asyl ersucht hatte. Das SEM ersuchte deshalb die kroatischen Behörden um Wiederaufnahme des Beschwerdeführers. Nachdem diese dem Ersuchen um Wiederaufnahme des SEM am 5. Mai 2023 zugestimmt haben, ist die Zuständigkeit Kroatiens zur Durchführung des Asylverfahrens grundsätzlich gegeben. Daran ändert auch der Umstand nichts, dass die Zustimmung gestützt auf die Bestimmung von Art. 20 Abs. 5 Dublin-III-VO erfolgte (vgl. etwa die Urteile des BVGer D-5978/2022 vom 18. Januar 2023 E. 5.5 und E-5839/2022 vom 22. Dezember 2022 E. 6 m.w.H.).</w:t>
      </w:r>
    </w:p>
    <w:p>
      <w:r>
        <w:rPr>
          <w:b/>
        </w:rPr>
        <w:t>E. 7.1</w:t>
      </w:r>
    </w:p>
    <w:p>
      <w:r>
        <w:t>In den Beschwerden wird auf die Gewalt, die kroatische Behörden gegenüber illegal eingereisten Ausländern und Asylsuchenden hingewiesen und aufgrund geltend gemachter systematischer Mängel im Asyl- und Aufnahmesystems Kroatiens die Anwendung von Art. 3 Abs. 2 Sätze 2 und 3 Dublin-III-VO gefordert.</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Im kürzlich ergangenen und zur Publikation als Referenzurteil vorgesehenen Urteil E-1488/2020 vom 22. März 2023 hat das Bundesverwaltungsgericht - unter Berücksichtigung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 Für eine Änderung der Rechtsprechung besteht - auch unter Berücksichtigung der Beschwerdevorbringen und insbesondere des in der Beschwerde 1 erwähnten Berichts "Rechtsprechung zum Dublin-Land Kroatien 2022, Juristische Analyse und Empfehlungen der Schweizerischen Flüchtlingshilfe (SFH)" vom 21. Februar 2023 sowie der darin enthaltenen Ausführungen zu Push-Backs aus dem Landesinneren - keine Veranlassung.</w:t>
      </w:r>
    </w:p>
    <w:p>
      <w:r>
        <w:rPr>
          <w:b/>
        </w:rPr>
        <w:t>E. 7.4</w:t>
      </w:r>
    </w:p>
    <w:p>
      <w:r>
        <w:t>Eine Anwendung von Art. 3 Abs. 2 Sätze 2 und 3 Dublin-III-VO erweist sich demnach als nicht gerechtfertigt.</w:t>
      </w:r>
    </w:p>
    <w:p>
      <w:r>
        <w:rPr>
          <w:b/>
        </w:rPr>
        <w:t>E. 8.1</w:t>
      </w:r>
    </w:p>
    <w:p>
      <w:r>
        <w:t>Den Akten sind sodann keine Anhaltspunkte zu entnehmen, die eine Ausübung des Selbsteintrittsrechts der Schweiz nach Art. 17 Abs. 1 Satz 1 Dublin-III-VO verlangen würden.</w:t>
      </w:r>
    </w:p>
    <w:p>
      <w:r>
        <w:rPr>
          <w:b/>
        </w:rPr>
        <w:t>E. 8.2</w:t>
      </w:r>
    </w:p>
    <w:p>
      <w:r>
        <w:t>Das Bundesverwaltungsgericht verkennt - mit Verweis auf die Vorbringen des Beschwerdeführers anlässlich des Dublin-Gesprächs, in der Eingabe vom 26. April 2023 und in den beiden Beschwerdeschriften - nicht, dass der Empfang und die Aufnahmebedingungen für Asylsuchende in Kroatien problematisch sein können. Der Beschwerdeführer vermag indessen mit seinen entsprechenden Vorbringen nicht darzutun, dass er in Kroatien - nach legaler Rückkehr aus einem Dublin-Mitgliedstaat - kein faires Asylverfahren erhalten würde und er ernsthaft Gefahr laufen würde, bei einer Rückkehr dorthin unmenschlich im Sinne von Art. 3 EMRK behandelt zu werden. Er wird sich nach der Dublin-Überstellung in einer anderen Situation als bei seiner früheren (illegalen) Einreise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Gewalt seitens kroatischer Polizisten. Daran vermag der Umstand, dass ein rechtliches Vorgehen möglicherweise mit grösseren Hürden und Schwierigkeiten verbunden sein könnte als in der Schweiz, nichts zu ändern (vgl. etwa Urteil des BVGer D-1686/2023 vom 5. April 2023 E. 6.3). Im Übrigen steht ihm die Möglichkeit offen, die vor Ort tätigen karitativen Organisationen zu kontaktieren.</w:t>
      </w:r>
    </w:p>
    <w:p>
      <w:r>
        <w:rPr>
          <w:b/>
        </w:rPr>
        <w:t>E. 8.3</w:t>
      </w:r>
    </w:p>
    <w:p>
      <w:r>
        <w:t>Sodann steht auch der aktenkundige Gesundheitszustand des Beschwerdeführers einer Überstellung nach Kroatien nicht entgegen (vgl. Sachverhalt Bst. C.b). Insbesondere hat sich der Beschwerdeführer wegen der vorgebrachten Schwäche und Folgen von geltend gemachten Misshandlungen in Kroatien nie bei Medic-Help gemeldet (vgl. Sachverhalt Bst. G), was im Formular «Überstellungmodalitäten» korrekt festgehalten ist (vgl. SEM-act. [...]-22/1). Das Vorbringen in der Beschwerde 1, der Beschwerdeführer warte auf eine psychiatrische Erstbehandlung im Zusammenhang mit den erlittenen Traumata und es sei eine Echokardiographie aufgrund auffälliger Herzgeräusche ausstehend, ist offensichtlich aktenwidrig. Der medizinische Sachverhalt ist somit genügend abgeklärt. Kroatien verfügt zudem über eine ausreichende medizinische Infrastruktur. Die Mitgliedstaaten sind zudem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Ferner bestehen dort nebst den staatlichen Einrichtungen auch Angebote von Nichtregierungsorganisationen für die psychologische Betreuung, womit von einem genügenden psychologischen Behandlungsangebot auszugehen ist (vgl. etwa Urteil des BVGer D-5422/2022 vom 23. Januar 2023 E. 9.3.2 m.w.H). Es besteht mithin kein hinreichender Grund zur Annahme, dass dem Beschwerdeführer in Kroatien eine allenfalls benötigte adäquate medizinische Behandlung verweigert würde.</w:t>
      </w:r>
    </w:p>
    <w:p>
      <w:r>
        <w:rPr>
          <w:b/>
        </w:rPr>
        <w:t>E. 9.1</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 Kroatien bleibt somit zuständiger Mitgliedstaat gemäss Dublin-III-VO und ist verpflichtet, den Beschwerdeführer wiederaufzunehmen.</w:t>
      </w:r>
    </w:p>
    <w:p>
      <w:r>
        <w:rPr>
          <w:b/>
        </w:rPr>
        <w:t>E. 9.2</w:t>
      </w:r>
    </w:p>
    <w:p>
      <w:r>
        <w:t>Nach dem Gesagten ist es nicht angezeigt, das SEM dazu zu verpflichten, bei den kroatischen Behörden (individuelle) Zusicherungen einzuholen, dass diese sich an die von ihnen eingegangenen völkerrechtlichen Verpflichtungen halten. Das entsprechende Eventualbegehren ist abzuweisen.</w:t>
      </w:r>
    </w:p>
    <w:p>
      <w:r>
        <w:rPr>
          <w:b/>
        </w:rPr>
        <w:t>E. 10</w:t>
      </w:r>
    </w:p>
    <w:p>
      <w:r>
        <w:t>Die Vorinstanz ist angesichts der vorstehenden Erwägungen auf das Asylgesuch des Beschwerdeführers zu Recht nicht eingetreten und hat seine Überstellung nach Kroatien verfügt (vgl. Art. 31a Abs. 1 Bst. b und Art. 44 AsylG). Die Beschwerde ist abzuweisen.</w:t>
      </w:r>
    </w:p>
    <w:p>
      <w:r>
        <w:rPr>
          <w:b/>
        </w:rPr>
        <w:t>E. 11</w:t>
      </w:r>
    </w:p>
    <w:p>
      <w:r>
        <w:t>Die Gesuche um Gewährung der aufschiebenden Wirkung und um Verzicht auf die Erhebung eines Kostenvorschusses werden mit dem vorliegenden Entscheid gegenstandslos und der angeordnete Vollzugsstopp fällt dahin.</w:t>
      </w:r>
    </w:p>
    <w:p>
      <w:r>
        <w:rPr>
          <w:b/>
        </w:rPr>
        <w:t>E. 12</w:t>
      </w:r>
    </w:p>
    <w:p>
      <w:r>
        <w:t>Das Gesuch um Gewährung der unentgeltlichen Prozessführung ist abzuweisen, da die Begehren - wie sich aus den vorstehenden Erwägungen er-gibt - als aussichtslos zu bezeichnen sind (Art. 65 Abs. 1 VwVG).</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