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D-2800/2021 vom 15. Juli 2025</w:t>
      </w:r>
    </w:p>
    <w:p>
      <w:r>
        <w:t>Bundesverwaltungsgericht, 2025-07-15, DE</w:t>
      </w:r>
    </w:p>
    <w:p>
      <w:r>
        <w:rPr>
          <w:b/>
        </w:rPr>
        <w:t xml:space="preserve">Quelle: </w:t>
      </w:r>
      <w:r>
        <w:t>https://mcp.opencaselaw.ch/entscheid/bvger_D-2800_2021</w:t>
      </w:r>
    </w:p>
    <w:p>
      <w:r>
        <w:t>FR: TAF D-2800/2021 du 15 juillet 2025</w:t>
      </w:r>
    </w:p>
    <w:p>
      <w:r>
        <w:t>IT: TAF D-2800/2021 del 15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w:t>
      </w:r>
    </w:p>
    <w:p>
      <w:r>
        <w:rPr>
          <w:b/>
        </w:rPr>
        <w:t>E. 1.2</w:t>
      </w:r>
    </w:p>
    <w:p>
      <w:r>
        <w:t>Das durch die türkischen Behörden angestrengte Auslieferungsverfah- ren wurde mit diplomatischer Note vom (…) 2021 abgeschlossen. Es liegt ein rechtskräftiger ablehnender Entscheid über die Auslieferung vor. Somit ist keine Ausnahme im Sinne von Art. 83 Bst. d Ziff. 1 BGG gegeben (vgl. Botschaft zum Bundesgesetz über die Koordination des Asyl- und des Aus- lieferungsverfahrens vom 24. Februar 2010, BBl 2010 1482 f.; nachfolgend Botschaft zum Asyl- und Auslieferungsverfahren) und das Bundesverwal- tungsgericht entscheidet endgültig.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108a AsylG ziehen die Rechtsmittelinstanzen für den Be- schwerdeentscheid im Asylbereich die Akten aus dem Auslieferungsver- fahren bei, wenn gegen die asylsuchende Person ein Auslieferungsersu- chen im Sinne des Rechtshilfegesetzes vom 20. März 1981 (IRSG, SR 351.1) vorliegt.</w:t>
      </w:r>
    </w:p>
    <w:p>
      <w:r>
        <w:t>D-2800/2021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Das SEM stellt sich in seiner Verfügung auf den Standpunkt, die Vor- bringen des Beschwerdeführers seien unglaubhaft. So habe dieser keine Dokumente mit Aussagekraft zu seinem Verfahren eingereicht. Es komme der Verdacht auf, er wolle die wahren Gründe für das Interesse der türki- schen Polizei an seiner Person verbergen. Dieser Verdacht erhärte sich dadurch, dass bekannt sei, dass er wegen schwerer Zuwiderhandlungen gegen das Betäubungsmittelgesetz gesucht werde. Er erkläre sich die Be- schuldigungen damit, dass die türkischen Behörden manchmal eine künst- liche Verbindung zwischen Betäubungsmitteln und der PKK herstellen wür- den. Zudem hätten die Behörden bei ihm Betäubungsmittel sicherstellen müssen, was nie geschehen sei. Diese Erklärungen des Beschwerdefüh- rers vermöchten nicht zu überzeugen. Zwar hätten die türkischen Behör- den in der Vergangenheit auch schon falsche Anschuldigungen gemacht, um politische Gegner auszuschalten, doch seien seine Erklärungen wenig überzeugend ausgefallen, da in den vorliegenden Anklageschriften die PKK nicht erwähnt werde und dem Verfahren gemäss denselben Unterla- gen durchaus ein Drogenfund zugrunde liegen könne. Zudem wäre es er- staunlich, wenn die türkischen Beamten – gerade in einem Fall mit Bezug zur PKK – ein derartiges gemeinrechtliches Delikt vorschieben würden, wenn die türkische Antiterrorgesetzgebung doch explizit auch für derartige</w:t>
      </w:r>
    </w:p>
    <w:p>
      <w:r>
        <w:t>D-2800/2021 Seite 7 Fälle angedacht worden sei. Gemäss den Erfahrungen des SEM würde der Beschwerdeführer in einem derartigen Fall vielmehr der Unterstützung und/oder der Mitgliedschaft in einer Terrororganisation angeklagt werden. Auch bleibe die Frage ungeklärt, weshalb sich die türkischen Behörden die Mühe hätten machen sollen, ausgerechnet ihn mit einer fingierten Anklage zu verfolgen. So sei sein vorgebrachtes politisches Profil nicht als genü- gend exponiert zu betrachten, um einen derartigen Aufwand zu rechtferti- gen. Ferner sei sein Vorbringen, PKK-Mitglieder bei sich zu Hause beher- bergt zu haben, unglaubhaft. Seine Schilderungen seien mehrheitlich vage ausgefallen, so dass nie der Eindruck entstanden sei, dass er tatsächlich von selbst Erlebtem berichten würde. Seine Aussagen seien unsubstanti- iert geblieben und es bestünden Widersprüche bezüglich der Zeitdauer des Aufenthalts der PKK-Mitglieder. Es sei vielmehr wahrscheinlich, dass der Beschwerdeführer tatsächlich aufgrund von Vergehen gegen das Betäu- bungsmittelgesetz gesucht werde.</w:t>
      </w:r>
    </w:p>
    <w:p>
      <w:r>
        <w:rPr>
          <w:b/>
        </w:rPr>
        <w:t>E. 5.1.2</w:t>
      </w:r>
    </w:p>
    <w:p>
      <w:r>
        <w:t>Es sei möglich, dass Strafverfahren in der Türkei rechtsstaatlich ille- gitim und inkorrekt seien. So habe die türkische Regierung in den letzten Jahren unter der Führung von Präsident Erdogan systematisch versucht, Einfluss auf die Judikative zu gewinnen, so dass diese heute weitgehend politisiert sei. In diesem Zusammenhang sei jedoch darauf hinzuweisen, dass vorwiegend die türkische Antiterrorgesetzgebung problematisch sei, da sie auf einen vagen und weit gefassten Begriff des Terrorismus abstelle und die Gerichte die mit dieser Gesetzgebung in Verbindung stehenden Artikel des Strafgesetzbuches häufig extensiv und unvorhersehbar ausle- gen würden. Dagegen sei bei rein zivil- und gemeinrechtlichen Verfahren, wie dem des Beschwerdeführers, davon auszugehen, dass sie in der Re- gel rechtsstaatlich korrekt ablaufen würden. Aus den Akten ergäben sich keine Hinweise, die diese Vermutung umstossen könnten. Bezüglich seiner Mitgliedschaft bei der BDP/HDP bestünden Zweifel. Eine Glaubhaftigkeits- prüfung erübrige sich jedoch, da diese Angaben keine Asylrelevanz entfal- ten würde. Es sei nicht ersichtlich, dass der Beschwerdeführer in einer ex- ponierten Stellung bei der BDP/HDP tätig gewesen sei. Es gebe keinen Grund zur Annahme, die Behörden hätten ein erhöhtes Interesse am Be- schwerdeführer aufgrund seiner politischen Interessen. Es bestehe auch keine beachtliche Wahrscheinlichkeit, dass ihm im Verlauf des Strafverfah- rens ein Politmalus drohe.</w:t>
      </w:r>
    </w:p>
    <w:p>
      <w:r>
        <w:rPr>
          <w:b/>
        </w:rPr>
        <w:t>E. 5.2.1</w:t>
      </w:r>
    </w:p>
    <w:p>
      <w:r>
        <w:t>Dem wird in der Beschwerde entgegengehalten, der Beschwerdefüh- rer werde nur aufgrund der Unterstützung der PKK in der Türkei gesucht.</w:t>
      </w:r>
    </w:p>
    <w:p>
      <w:r>
        <w:t>D-2800/2021 Seite 8 Er sei in der BDP/HDP als freiwilliger Wahlhelfer tätig gewesen. Aus Furcht vor Verfolgung sei er nicht offiziell Parteimitglied gewesen. Bezüglich des Strafverfahrens betreffend Vergehen gegen das Betäubungsmittelgesetz wird eingewendet, dass er nie inhaftiert worden sei, obwohl das Gericht in F._______ ihn zur Festnahme ausgeschrieben habe. Die erkennungs- dienstliche Erfassung vom (…) 2019 beziehe sich auf einen anderen Fall, welcher sich zwei Jahre vor seiner Ausreise ereignet habe und habe mit den Zuwiderhandlungen gegen das Betäubungsmittelgesetz nichts zu tun. Es sei in der Türkei bekannt und weit verbreitet, dass die Polizei und die Gendarmerie Menschen ohne wichtigen Grund und nur wegen eines Ver- dachts der Unterstützung der PKK oder des Drogenhandels inhaftieren und foltern würden. Tausende Kurden würden seit mehreren Jahren aufgrund Verdachts der Unterstützung der PKK ohne Anklageschrift und ohne Ver- urteilung im Gefängnis sitzen. Die Justiz sei nicht unabhängig und die Tür- kei kein Rechtsstaat mehr. In der Türkei könnten die Ermittlungen und Un- tersuchungen mehrere Jahre dauern, bis die Anklageschrift vollständig ver- fasst sei und die Personen vor Gericht gestellt würden. Daher sei die Un- tersuchungshaft faktisch der Strafe gleichgestellt. Zudem würden unter Folter falsche Geständnisse erpresst, faire Verfahren gebe es schon lange nicht mehr. Ferner sei auf das Schreiben des BJ zu verweisen, welches festhalte, dass der zur Last gelegte Sachverhalt unklar und nicht ausrei- chend sei. Das Schreiben des BJ sei ein Beweis, dass der Beschwerde- führer nicht in die Türkei zurückgehen könne. Sollte er in die Türkei zurück- kehren, würde er nach der Einreise sofort verhaftet und gefoltert und müsste danach mehrere Jahre ins Gefängnis.</w:t>
      </w:r>
    </w:p>
    <w:p>
      <w:r>
        <w:rPr>
          <w:b/>
        </w:rPr>
        <w:t>E. 5.2.2</w:t>
      </w:r>
    </w:p>
    <w:p>
      <w:r>
        <w:t>Betreffend den Zugang zum e-Devlet und dem türkischen Justiz- Informationssystems (UYAP; Ulusal Yargi Agi Bilisim Sistemi) wird vorge- bracht, dass man ein persönliches Passwort benötige, für welches man persönlich einen Antrag in einer Post in der Türkei oder im Ausland bei einem türkischen Konsulat stellen müsse. Der Beschwerdeführer habe keine Möglichkeit gehabt, von der Schweiz her ein Passwort zu beantra- gen.</w:t>
      </w:r>
    </w:p>
    <w:p>
      <w:r>
        <w:rPr>
          <w:b/>
        </w:rPr>
        <w:t>E. 5.3.1</w:t>
      </w:r>
    </w:p>
    <w:p>
      <w:r>
        <w:t>In seiner Vernehmlassung entgegnet das SEM, dass es durchaus plausibel sei, dass die Friedensstrafrichterschaft F._______ am (…) 2019 einen Vorführ- respektive Festnahmebefehl zwecks Einvernahme erlassen habe und dass der Beschwerdeführer bei der Einvernahme erkennungs- dienstlich erfasst und anschliessend freigelassen worden sei. Nach Ankla- geerhebung durch die Staatsanwaltschaft könne er am (…) 2020 vom</w:t>
      </w:r>
    </w:p>
    <w:p>
      <w:r>
        <w:t>D-2800/2021 Seite 9 Gericht F._______ für schwere Straftaten erneut mit einem Vorführ- respektive Festnahmebefehl zwecks Verhaftung (in Abwesenheit) ausge- schrieben worden sein. Dies entspreche dem gängigen Vorgehen der tür- kischen Justizbehörden.</w:t>
      </w:r>
    </w:p>
    <w:p>
      <w:r>
        <w:rPr>
          <w:b/>
        </w:rPr>
        <w:t>E. 5.3.2</w:t>
      </w:r>
    </w:p>
    <w:p>
      <w:r>
        <w:t>Betreffend die Erklärung, die Fingerabdrücke bezögen sich auf ein Ereignis, welches sich in D._______ ereignet habe, wo er Angehörige der PKK unterstützt habe und als Wahlhelfer der BDP respektive HDP bekannt gewesen sei, basiere lediglich auf den Aussagen des Beschwerdeführers, welche betreffend den Zeitpunkt und auch den Grund der Abnahme der Fingerabdrücke widersprüchlich seien.</w:t>
      </w:r>
    </w:p>
    <w:p>
      <w:r>
        <w:rPr>
          <w:b/>
        </w:rPr>
        <w:t>E. 5.3.3</w:t>
      </w:r>
    </w:p>
    <w:p>
      <w:r>
        <w:t>Bezüglich der nichtvorhandenen Auszüge aus den Datenbanken e-Devlet und UYAP, weist das SEM darauf hin, dass für den Beschwerde- führer auch aus dem Ausland die Möglichkeit bestehe, sich mithilfe seines Anwalts in der Türkei Zugang zu sämtlichen Gerichtsdokumenten zu ver- schaffen. Die Mandatierung eines türkischen Anwalts sei auch aus dem Ausland möglich. Dies habe der Beschwerdeführer jedoch während über zwei Jahren unterlassen. Demzufolge liege weder eine Anklageschrift noch Informationen über den aktuellen Stand des Verfahrens vor. Entsprechend bleibe der Verdacht bestehen, er möchte die wahren Gründe für das Inte- resse der türkischen Polizei an seiner Person verschleiern.</w:t>
      </w:r>
    </w:p>
    <w:p>
      <w:r>
        <w:rPr>
          <w:b/>
        </w:rPr>
        <w:t>E. 5.3.4</w:t>
      </w:r>
    </w:p>
    <w:p>
      <w:r>
        <w:t>Zuletzt sei die Ablehnung des Auslieferungsgesuchs durch das BJ aus formellen Gründen für die Einschätzung des SEM betreffend die feh- lende Flüchtlingseigenschaft des Beschwerdeführers nicht relevant.</w:t>
      </w:r>
    </w:p>
    <w:p>
      <w:r>
        <w:rPr>
          <w:b/>
        </w:rPr>
        <w:t>E. 5.4</w:t>
      </w:r>
    </w:p>
    <w:p>
      <w:r>
        <w:t>In der Replik wird geltend gemacht, der Beschwerdeführer habe seinen Anwalt in der Türkei nicht erreichen können. Er verfüge auch nicht über die finanziellen Mittel, um einen Anwalt zu engagieren. Er sei während einer Strassenkontrolle in der Provinz D._______ von der Polizei festgenommen worden, die Polizei habe eine Waffe gefunden und versucht, von ihm durch Folter ein Geständnis zu erwirken, dass die Waffe ihm gehöre. Er sei frei- gelassen worden, da er die Vorwürfe der Polizei nicht akzeptiert hätte und sei dann aus der Türkei geflohen. Er werde die Unterlagen zu diesem Er- eignis so schnell wie möglich zukommen lassen.</w:t>
      </w:r>
    </w:p>
    <w:p>
      <w:r>
        <w:rPr>
          <w:b/>
        </w:rPr>
        <w:t>E. 6.1</w:t>
      </w:r>
    </w:p>
    <w:p>
      <w:r>
        <w:t>Nach Durchsicht der Akten kommt das Bundesverwaltungsgericht zum Schluss, dass das SEM zu Recht die Flüchtlingseigenschaft das Be- schwerdeführer nicht anerkannte. Zwar gibt es Berichte, dass die Türkei</w:t>
      </w:r>
    </w:p>
    <w:p>
      <w:r>
        <w:t>D-2800/2021 Seite 10 das Interpol-System und namentlich deren «red notices» missbräuchlich verwendet (vgl. Freedom House, Out of Sight, Not Out of Reach The Global Scale and Scope of Transnational Repression, Februar 2021, &lt; https://free- domhouse.org/sites/default/files/2021-02/Complete_FH_TransnationalRe- pressionReport2021_rev020221.pdf &gt;, Ali Yıldız/Michael Polak, The Good, The Bad and the Interpol, 13.12.2021, &lt; https://aliyildizle- gal.com/2021/12/13/the-good-the-bad-and-the-interpol/ &gt;, HENDRIK PEKÁ- REK/KILIAN WEGNER, Mythos Interpol und sein Missbrauch durch autoritäre Regime, Verfassungsblog, 17.10.2018, &lt; https://verfassungsblog.de/my- thos-interpol-und-sein-missbrauch-durch-autoritaere-regime/ &gt;). Im Nach- gang zum Putschversuch im Jahr 2016 hat die Türkei offenbar versucht, im grossen Umfang durch Interpol auf politische Gegner im Ausland zuzugrei- fen (vgl. Spiegel Online, Internationale Haftbefehle: Türkei missbraucht In- terpol für Jagd auf politische Gegner, 27.09.2018, &lt; https://www.spie- gel.de/politik/ausland/tuerkei-missbraucht-interpol-fuer-jagd-auf-politi- sche-gegner-a-1230439.html &gt;). Obwohl das Generalsekretariat von Inter- pol die «red notice»-Anträge der Türkei gemäss eigenen Angaben sorgfäl- tig kontrolliere, sei es möglich, dass ab und an Oppositionelle beziehungs- weise Regimegegner davon betroffen seien. Die türkischen Behörden wür- den gegen ihre politischen Gegner fiktive Beweise vorlegen, die auf soge- nannten terroristischen Straftaten beruhen würden, für die es keine Be- weise gebe. Eine andere Möglichkeit sei, die betroffene Person «gewöhn- licher» Straftaten (und nicht etwa terroristischer Straftaten) zu beschuldi- gen (vgl. Human Rights Defenders, Türkei &amp; Interpol: Fakten und Erkennt- nisse, 21.01.2021, &lt; https://humanrights-ev.com/turkei-interpol-fakten- und-erkenntnisse/ &gt;, alle zuletzt abgerufen am 21.05.2025).</w:t>
      </w:r>
    </w:p>
    <w:p>
      <w:r>
        <w:rPr>
          <w:b/>
        </w:rPr>
        <w:t>E. 6.2</w:t>
      </w:r>
    </w:p>
    <w:p>
      <w:r>
        <w:t>Trotz dieser Berichte über Fälle missbräuchlicher Verwendung der «red notice» von Interpol durch die türkischen Behörden, ist es im vorliegenden Fall unwahrscheinlich, dass der Beschwerdeführer Opfer einer solch miss- bräuchlichen Verwendung geworden ist. Erstens fällt die Erzählung des Beschwerdeführers betreffend das Beherbergen von PKK-Leuten unsub- stantiiert aus und es finden sich in seiner Erzählung nur wenige Realkenn- zeichen (vgl. SEM-act. 15/17 F91; 37/18 F39). Zweitens verfügt der Be- schwerdeführer – wie die Vorinstanz zutreffend festgehalten hat – nicht über ein exponiertes politisches Profil. So hat er zu Protokoll gegeben, dass er zwar Mitglied der BDP gewesen sei, aber «eigentlich nicht viel für die BDP gemacht» habe. Jeweils vor den Wahlen habe er sich etwas für die Partei engagiert. Da er ständig Angst gehabt habe, habe er damals auch keinen Mitgliederausweis erstellen lassen (vgl. SEM-act. 15/17 F106). Vor dem Hintergrund dieses niedrigen politischen Profils ist es</w:t>
      </w:r>
    </w:p>
    <w:p>
      <w:r>
        <w:t>D-2800/2021 Seite 11 unwahrscheinlich, dass die türkischen Behörden den Beschwerdeführer einzig aufgrund des geltend gemachten Ereignisses, er habe an einem Abend zehn PKK-Leute mit Essen versorgt, mittels einer «red notice» bei Interpol ausgeschrieben hätten. Zwar macht er geltend, dass es gut sein könne, dass seine Verwandten sich politisch engagieren würden (vgl. SEM- act. 15/17 F114), er verneint jedoch, dass seine Familienangehörigen Probleme mit den türkischen Behörden gehabt hätten (vgl. SEM-act. 15/17 F103). Wie das SEM ebenfalls zutreffend festgehalten hat, erscheint es daher höchst fraglich, warum gerade er mit einer solchen fingierten An- klage verfolgt werden sollte.</w:t>
      </w:r>
    </w:p>
    <w:p>
      <w:r>
        <w:rPr>
          <w:b/>
        </w:rPr>
        <w:t>E. 6.3</w:t>
      </w:r>
    </w:p>
    <w:p>
      <w:r>
        <w:t>Ferner erstaunt es, dass der Beschwerdeführer trotz ausdrücklicher Aufforderung keine Auszüge aus den Datenbanken e-Devlet und UYAP zu den Akten reichte (vgl. SEM-act. 38/1). Konfrontiert damit, dass er von den türkischen Behörden wegen Betäubungsmitteldelikten gesucht werde, gab er zu Protokoll, er habe davon keine Kenntnis (vgl. SEM-act. 37/18 F127) und bestritt dies (vgl. SEM-act. 15/17 F118). Die Frage, weshalb er in die- sem Zusammenhang am (…) 2019 erkennungsdienstlich von den türki- schen Behörden erfasst worden sei, beantwortete er in der Anhörung nicht (vgl. SEM-act. 15/17 F118). In der Replik wurde angekündigt, der Be- schwerdeführer werde Unterlagen, welche den Vorfall mit der Polizei und seine erkennungsdienstliche Erfassung erklären würden, «so schnell wie möglich» einreichen (Replik vom 1. September 2023). Seit diesem Datum hat der Beschwerdeführer keine solche Erklärung geliefert, geschweige denn die verlangten Auszüge eingereicht.</w:t>
      </w:r>
    </w:p>
    <w:p>
      <w:r>
        <w:rPr>
          <w:b/>
        </w:rPr>
        <w:t>E. 6.4</w:t>
      </w:r>
    </w:p>
    <w:p>
      <w:r>
        <w:t>Dass das BJ das Auslieferungsersuchen der türkischen Behörden be- treffend den Beschwerdeführer abgelehnt hat, ist für die materielle Beurtei- lung der Flüchtlingseigenschaft unerheblich. Die Auslieferungsbehörde prüft primär formelle Voraussetzungen und spricht sich weder über die Stichhaltigkeit des Vorwurfs, Straftaten begangen zu haben, noch über die Begründetheit des ausländischen Strafverfahrens aus (vgl. BVGE 2014/29 E. 4.1). Demzufolge kann der Beschwerdeführer – entgegen seiner Auffas- sung – aus dem aus formellen Gründen abgelehnten Auslieferungsent- scheid des BJ nichts zu seinen Gunsten ableiten.</w:t>
      </w:r>
    </w:p>
    <w:p>
      <w:r>
        <w:rPr>
          <w:b/>
        </w:rPr>
        <w:t>E. 6.5</w:t>
      </w:r>
    </w:p>
    <w:p>
      <w:r>
        <w:t>Zusammenfassend ist festzuhalten, dass es dem Beschwerdeführer in Bezug auf die geltend gemachte Verfolgung aufgrund des Beherbergens von Mitgliedern der PKK nicht gelingt, diese glaubhaft darzulegen (vgl. Art. 7 Abs. 1 AsylG). Die Vorinstanz hat die Vorbringen des Beschwerde- führers deshalb zu Recht als unglaubhaft eingestuft.</w:t>
      </w:r>
    </w:p>
    <w:p>
      <w:r>
        <w:t>D-2800/2021 Seite 12</w:t>
      </w:r>
    </w:p>
    <w:p>
      <w:r>
        <w:rPr>
          <w:b/>
        </w:rPr>
        <w:t>E. 6.6</w:t>
      </w:r>
    </w:p>
    <w:p>
      <w:r>
        <w:t>Insgesamt bestehen keine konkreten Hinweise dafür, dass der Be- schwerdeführer im Zeitpunkt seiner Ausreise einer asylbeachtlichen Verfol- gung ausgesetzt war oder im Falle seiner Rückkehr in die Türkei ernsthafte Nachteile im Sinne von Art. 3 Abs. 2 AsylG zu befürchten hätte. Demnach hat die Vorinstanz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32 Bst. b der Asylverordnung 1 vom 11. August 1999 über Verfahrensfragen [AsylV 1, SR 142.311] wird die Wegweisung (und implizit der Wegweisungsvollzug) aus der Schweiz nicht von den Asylbehörden verfügt, wenn die asylsuchende Person von einer Auslieferungsverfügung betroffen ist. Das BJ lehnte das Auslieferungsersuchen mit diplomatischer Note vom (…) 2021 ab (vgl. oben E. 1.2). Die Asylbehörden sind deshalb zuständig für die Anordnung der Wegweisung sowie für deren Vollzug.</w:t>
      </w:r>
    </w:p>
    <w:p>
      <w:r>
        <w:rPr>
          <w:b/>
        </w:rPr>
        <w:t>E. 7.3</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8</w:t>
      </w:r>
    </w:p>
    <w:p>
      <w:r>
        <w:t>November 2024 E. 13). Im Weiteren ist auch ein Vollzug der Wegwei- sung nach D._______, als eine der elf von den Erdbeben im Februar 2023 betroffenen Provinzen, gemäss aktueller Rechtsprechung nicht generell unzumutbar; für die Beurteilung der Zumutbarkeit des Wegweisungsvoll- zugs ist im Rahmen einer einzelfallweisen Prüfung der individuellen Le- benssituation der Betroffenen vorzunehmen und dabei insbesondere der Situation vulnerabler Personen gebührend Rechnung zu tragen (vgl. Refe- renzurteil des BVGer E-1308/2023 vom 19. März 2024 E. 11.3).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w:t>
      </w:r>
    </w:p>
    <w:p>
      <w:r>
        <w:t>D-2800/2021 Seite 13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8.3.1</w:t>
      </w:r>
    </w:p>
    <w:p>
      <w:r>
        <w:t>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Das SEM hält weiter fest, bei Personen, die aus gemeinrechtlichen Grün- den formell gesucht würden und/oder bei Personen mit ausstehender Frei- heitsstrafe wegen gemeinrechtlicher Delikte, sei die Zulässigkeit des Weg- weisungsvollzugs im Regelfall zu bejahen. Es gelte die Vermutung, dass in der Türkei keine systematische Folterung von festgenommenen Perso- nen erfolge. Die Gefahr von Misshandlungen – namentlich in Polizeihaft – könne jedoch nicht immer ganz ausgeschlossen werden. Ein tatsächliches Risiko unmenschlicher Behandlung in Polizeihaft sei indessen nur bei Vor- liegen besonderer, erschwerender Umstände anzunehmen, etwa bei ei- nem besonderen familiären oder politischen Umfeld. Aus den Akten wür- den sich keine derartigen besonderen Umstände ergeben. Das Risiko unmenschlicher Behandlung im Strafvollzug könne heutzutage nicht mehr vollständig ausgeschlossen werden. Bei Personen, die eine Haftstrafe in einer Provinz zu verbüssen hätten, in welcher die Haftbedin- gungen und die Behandlung der Häftlinge gemäss Auskünften der Schwei- zer Botschaft vom März 2020 zurzeit besonders schlecht seien (insbeson- dere die Haftanstalten in den Provinzen Elazig, Kayseri, Kahramanmaras und Rize sowie die Polizeistation in Sanliurfa), könne ein solches Risiko vorliegen. Der Beschwerdeführer würde – im Falle der Verurteilung – seine</w:t>
      </w:r>
    </w:p>
    <w:p>
      <w:r>
        <w:t>D-2800/2021 Seite 14 Strafe nicht in einer der genannten Provinzen, sondern in der Provinz F._______ absitzen müssen. Auch wenn er befürchten müsse, zu einer Strafe von bis zu fünfzehn Jahren Haft verurteilt zu werden, sei seine Rück- kehr ins Heimatland dennoch als zulässig zu qualifizieren.</w:t>
      </w:r>
    </w:p>
    <w:p>
      <w:r>
        <w:rPr>
          <w:b/>
        </w:rPr>
        <w:t>E. 8.3.2</w:t>
      </w:r>
    </w:p>
    <w:p>
      <w:r>
        <w:t>Nachdem der Instruktionsrichter das SEM mit Verfügung vom 25. September 2024 darauf hinwies, dass der Strafvollzug im Fall einer Verurteilung des Beschwerdeführers gemäss den massgeblichen türki- schen Gesetzesbestimmungen voraussichtlich in einem Hochsicherheits- gefängnis stattfinden würde und die Provinz F._______ gemäss der aktu- ellen Liste der türkischen Strafanstalten über kein solches Gefängnis ver- füge, kam das SEM auf seine diesbezüglichen Ausführungen in seinem Entscheid zurück. In der ergänzenden Stellungnahme führte es aus, es sei unklar, ob der Beschwerdeführer tatsächlich verurteilt würde und sofern dies der Fall wäre, stehe nicht fest, dass er in F._______ inhaftiert würde. Sowohl die Art des Gefängnisses wie auch der Haftort werde von der Ver- waltung bestimmt. Es sei nicht möglich vorauszusehen, in welcher Art von Gefängnis der Beschwerdeführer bis zu und nach seiner möglichen Verur- teilung bleiben müsse.</w:t>
      </w:r>
    </w:p>
    <w:p>
      <w:r>
        <w:rPr>
          <w:b/>
        </w:rPr>
        <w:t>E. 8.3.3</w:t>
      </w:r>
    </w:p>
    <w:p>
      <w:r>
        <w:t>Das Bundesverwaltungsgericht stellt fest, dass verschiedene Quellen über kritische Zustände in türkischen Gefängnissen berichten (vgl. U.S. Department of State, 2022 Country Reports on Human Rights Practices: Turkey [Türkiye], 30.03.2023, &lt; https://www.state.gov/reports/2022- country-reports-on-human-rights-practices/turkey/ &gt;; Human Rights Watch [HRW], World Report 2024 - Turkey, 11.01.2024, &lt; https://www.hrw.org/world-report/2024/country-chapters/tur- key#dcac54 &gt; ; Europäische Kommission [EC], Türkiye 2023 Report, 08.11.2023, S. 31 ff., &lt; https://neighbourhood-enlargement.ec.eu- ropa.eu/document/download/eb90aefd-897b-43e9-8373- bf59c239217f_en?filename=SWD_2023_696%20T%C3%BCrkiye%20re- port.pdf &gt;). In den vom Gericht konsultierten Berichten werden Fälle von Folter und Misshandlungen in Gefängnissen der Türkei beklagt, gleichzei- tig beschweren sich Menschenrechtsorganisationen, dass sie keinen Zu- gang zu den Gefängnissen erhalten würden (vgl. Human Rights Founda- tion of Turkey (HRFT), Treatment and Rehabilitation Centers Report 2022, 08.2023, S. 23 ff. &lt; https://en.tihv.org.tr/wp-content/uplo- ads/2023/12/HRFT_Treatment_and_Rehabilitation_Centers_re- port_2022.pdf &gt;; Austrian Centre for Country of Origin and Asylum Rese- arch and Documentation [ACCORD] Anfragebeantwortung zur Türkei: In- formation zu Gefängnissen: Gefängnistypen, Isolationshaft, Folter und</w:t>
      </w:r>
    </w:p>
    <w:p>
      <w:r>
        <w:t>D-2800/2021 Seite 15 Misshandlung, medizinische Versorgung, Bewährungskommissionen [a- 12102], 05.04.2023, S. 15 &lt; https://www.ecoi.net/en/file/local/2091253/a- 12102.pdf &gt;). Die Fälle von Folter und medizinischer Vernachlässigung hätten in kritischem Masse zugenommen: “Dismal conditions of detention have been the norm in Turkey for many years. With imprisonment rates skyrocketing over the past decade, torture, ill-treatment, and medical ne- glect are reaching crisis levels” (U.S. Department of State, 2022 Country Reports on Human Rights Practices: Turkey [Türkiye], 30.03.2023, &lt; https://www.state.gov/reports/2022-country-reports-on-human-rights- practices/turkey/ &gt;). Das Komitee des Europarates zur Verhütung von Fol- ter schätzte nach Besuchen im Jahr 2017 und 2019 die Bedingungen in gewissen türkischen Gefängnissen wegen der starken Überbelegung als erniedrigend ein. Der allgemeine Zustand der Gefängnisse sei gut gewe- sen und diese seien sauber gewesen. Zudem sei der Zugang zu einer medizinischen Erstuntersuchung schwierig oder habe in einzelnen Fällen gar nicht stattgefunden (vgl. European Committee for the Prevention of Tor- ture and Inhuman or Degrading Treatment or Punishment [CPT], Report to the Turkish Government on the visit to Turkey carried out by CPT from 6 to 17 May 2019, 05.08.2020, S. 3 ff., &lt; https://rm.coe.int/16809f20a1 &gt;). Fer- ner komme es laut der türkischen Nichtregierungsorganisation Insan Haklari Dernegi (IHD) zu Folter und Misshandlungen, welche nicht geahn- det würden, was zu einem erheblichen Anstieg der Misshandlungen geführt habe (vgl. IHD, IHD Prisons Report 2021, 06.2022, S. 17, &lt; https://ihd.org.tr/en/wp-content/uplo- ads/2022/07/sr202207_%C4%B0HD-2021PrisonsReport.pdf &gt;). Im Be- richtszeitraum im Jahr 2022 habe es laut IHD über 10’789 Rechtsverlet- zungen in 153 der über 400 Gefängnisse in der Türkei gegeben (vgl. Tur- kish Minutes, IHD report revelas at least 10,789 rights violations in 153 Tur- kish prisons in 2022, 01.08.2023, &lt; https://www.turkishmi- nute.com/2023/08/01/ihd-report-reveal-at-least-10789-rights-violations-in- 153-turkish-prison-in-2022/ &gt;, alle zuletzt abgerufen am 21.05.2025). Auch der Europäische Gerichtshof für Menschenrechte (EGMR) stellte in einem Urteil vom Dezember 2023 fest, die Situation der Überbelegung führe in gewissen Haftanstalten in der Türkei zu einer Verletzung von Art. 3 EMRK (vgl. Urteil des EGMR İlerde und andere gegen die Türkei vom 5. Dezem- ber 2023, 35614/19, §§ 169 ff.).</w:t>
      </w:r>
    </w:p>
    <w:p>
      <w:r>
        <w:rPr>
          <w:b/>
        </w:rPr>
        <w:t>E. 8.3.4</w:t>
      </w:r>
    </w:p>
    <w:p>
      <w:r>
        <w:t>Trotz dieser Bedenken in Bezug auf die Einhaltung menschenrecht- licher Mindeststandards in gewissen türkischen Haft- und Strafvollzugsan- stalten ist im Fall des Beschwerdeführers mit der Vorinstanz festzustellen, dass im heutigen Zeitpunkt nicht feststeht, ob und wo er bei einer Rückkehr</w:t>
      </w:r>
    </w:p>
    <w:p>
      <w:r>
        <w:t>D-2800/2021 Seite 16 in die Türkei inhaftiert würde. In diesem Zusammenhang ist auch die un- genügende Mitwirkung des Beschwerdeführers im Verfahren zu berück- sichtigen, der es unterlassen hat, Unterlagen bezüglich seines in der Türkei laufenden Strafverfahrens einzureichen und die Frist zur Einreichung einer Stellungnahme im Rahmen des zweiten Schriftenwechsels ungenutzt hat verstreichen lassen. Unter diesen Umständen ist – im heutigen Zeitpunkt – nicht davon auszugehen, dem Beschwerdeführer drohe bei einer Rückkehr in die Türkei mit beachtlicher Wahrscheinlichkeit (sog. «real risk») eine Ver- letzung von Art. 3 EMRK. Bei dieser Sachlage erübrigen sich Weiterungen im Zusammenhang mit dem im Jahr 2021 abgeschlossenen Auslieferungs- verfahren.</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Gemäss konstanter Praxis ist in der Türkei nicht von einer flächende- ckenden Situation allgemeiner Gewalt oder bürgerkriegsähnlichen Verhält- nissen auszugehen (vgl. Referenzurteil des BVGer E-4103/2024 vom</w:t>
      </w:r>
    </w:p>
    <w:p>
      <w:r>
        <w:rPr>
          <w:b/>
        </w:rPr>
        <w:t>E. 8.4.3</w:t>
      </w:r>
    </w:p>
    <w:p>
      <w:r>
        <w:t>Der Beschwerdeführer verfügt in der Türkei über ein tragfähiges fa- miliäres Beziehungsnetz und eine Wohnung oder ein Haus in D._______ (vgl. SEM-act. 37/18 F8, BVGer act. 12, S. 2). Zudem gehört ihm ein Hof mit mehreren Hektaren Land, wovon er gut hat leben können (vgl. SEM- act. 37/18 F20). Schliesslich hat er auch keine gesundheitlichen Beschwer- den (vgl. SEM-act. 18 F8). Insgesamt ist somit nicht zu erwarten, dass er bei einer Rückkehr in die Türkei aus wirtschaftlichen, sozialen oder ge- sundheitlichen Gründen – nach einer allfälligen Inhaftierung respektive Strafverbüssung – in eine existenzielle Notlage geraten würde.</w:t>
      </w:r>
    </w:p>
    <w:p>
      <w:r>
        <w:t>D-2800/2021 Seite 17</w:t>
      </w:r>
    </w:p>
    <w:p>
      <w:r>
        <w:rPr>
          <w:b/>
        </w:rPr>
        <w:t>E. 8.4.4</w:t>
      </w:r>
    </w:p>
    <w:p>
      <w:r>
        <w:t>Nach dem Gesagten erweist sich der Vollzug der Wegweisung auch als zumutbar.</w:t>
      </w:r>
    </w:p>
    <w:p>
      <w:r>
        <w:rPr>
          <w:b/>
        </w:rPr>
        <w:t>E. 8.4.5</w:t>
      </w:r>
    </w:p>
    <w:p>
      <w:r>
        <w:t>Schliesslich obliegt es dem Beschwerdeführer, sich bei der zuständi- gen Vertretung des Heimatstaates die für eine Rückkehr notwendigen Rei- sedokumente zu beschaffen (vgl. BVGE 2008/34 E. 12), weshalb der Voll- zug der Wegweisung auch als möglich zu bezeichnen ist (Art. 83 Abs. 2 AIG).</w:t>
      </w:r>
    </w:p>
    <w:p>
      <w:r>
        <w:rPr>
          <w:b/>
        </w:rPr>
        <w:t>E. 8.5</w:t>
      </w:r>
    </w:p>
    <w:p>
      <w:r>
        <w:t>Zusammenfassung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Die Beschwerde ist demnach abzuweisen.</w:t>
      </w:r>
    </w:p>
    <w:p>
      <w:r>
        <w:rPr>
          <w:b/>
        </w:rPr>
        <w:t>E. 10</w:t>
      </w:r>
    </w:p>
    <w:p>
      <w:r>
        <w:t>Bei diesem Ausgang des Verfahrens wären die Kosten dem Beschwerde- führer aufzuerlegen (Art. 63 Abs. 1 VwVG). Mit Zwischenverfügung vom 7. Juli 2021 wurde das Gesuch um unentgeltliche Prozessführung gutge- heissen. Daher sind dem Beschwerdeführer keine Verfahrenskosten auf- zuerlegen.</w:t>
      </w:r>
    </w:p>
    <w:p>
      <w:r>
        <w:t>(Dispositiv nächste Seite)</w:t>
      </w:r>
    </w:p>
    <w:p>
      <w:r>
        <w:t>D-2800/2021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