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D-2786/2016 vom 2. August 2016</w:t>
      </w:r>
    </w:p>
    <w:p>
      <w:r>
        <w:t>Bundesverwaltungsgericht, 2016-08-02, DE</w:t>
      </w:r>
    </w:p>
    <w:p>
      <w:r>
        <w:rPr>
          <w:b/>
        </w:rPr>
        <w:t xml:space="preserve">Quelle: </w:t>
      </w:r>
      <w:r>
        <w:t>https://mcp.opencaselaw.ch/entscheid/bvger_D-2786_2016</w:t>
      </w:r>
    </w:p>
    <w:p>
      <w:r>
        <w:t>FR: TAF D-2786/2016 du 2 août 2016</w:t>
      </w:r>
    </w:p>
    <w:p>
      <w:r>
        <w:t>IT: TAF D-2786/2016 del 2 agosto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können im Geltungsbereich des AsylG die Verletzung von Bundesrecht (einschliesslich Missbrauch und Überschreitung des Ermessens) sowie die unrichtige und unvollständige Feststellung des rechtserheblichen Sachverhalts gerügt werden (Art. 106 Abs. 1 AsylG). Soweit das Ausländerrecht anzuwenden ist, kann zudem die Unangemessenheit gerügt werden (Art. 112 Abs. 1 AuG i.V.m. Art. 49 VwVG, Art. 96 AuG; vgl. BVGE 2014/26 E. 5).</w:t>
      </w:r>
    </w:p>
    <w:p>
      <w:r>
        <w:rPr>
          <w:b/>
        </w:rPr>
        <w:t>E. 3</w:t>
      </w:r>
    </w:p>
    <w:p>
      <w:r>
        <w:t>Gestützt auf Art. 111a Abs. 1 AsylG wurde vorliegend auf die Durchführung eines Schriftenwechsels verzichtet.</w:t>
      </w:r>
    </w:p>
    <w:p>
      <w:r>
        <w:rPr>
          <w:b/>
        </w:rPr>
        <w:t>E. 4.1</w:t>
      </w:r>
    </w:p>
    <w:p>
      <w:r>
        <w:t>Bei Beschwerden gegen Nichteintretensentscheide, mit denen es das SEM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4.2</w:t>
      </w:r>
    </w:p>
    <w:p>
      <w:r>
        <w:t>Bezüglich der Frage der ausländerrechtlichen Wegweisung und des Wegweisungsvollzugs hat das SEM eine materielle Prüfung vorgenommen, weshalb dem Bundesverwaltungsgericht diesbezüglich volle Kognition zukommt.</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Der Beschwerdeführer hat sich vor seiner Einreise in die Schweiz unbestrittenermassen in Italien aufgehalten. Italien ist ein verfolgungssicherer Drittstaat im Sinne von Art. 6a Abs. 2 Bst. b AsylG. Der Beschwerdeführer kann zudem in diesen Drittstaat zurückkehren, zumal ihm dort subsidiärer Schutz gewährt wurde und die italienischen Behörden seiner Rück­übernahme zugestimmt haben (vgl. Akten SEM A 32). Somit sind die Vor­aus­setzungen für das Nichteintreten auf das Asylgesuch des Beschwerdeführers gestützt auf Art. 31a Abs. 1 Bst. a AsylG erfüllt. Der Einwand des Beschwerdeführers in der Beschwerdeschrift, es sei ihm nicht möglich gewesen, in Italien nach Verlust seines Ausweises einen neuen Ausweis zu beantragen, ist nicht geeignet, zu einer anderen Einschätzung zu gelangen, zumal - wie bereits in der Zwischenverfügung vom 17. Juni 2016 festgehalten - die italienischen Behörden in ihrem Schreiben vom 12. April 2016 erklärten, der Beschwerdeführer dürfe trotz mittlerweile abgelaufener Aufenthaltsbewilligung nach Italien zurückkehren.</w:t>
      </w:r>
    </w:p>
    <w:p>
      <w:r>
        <w:rPr>
          <w:b/>
        </w:rPr>
        <w:t>E. 5.3</w:t>
      </w:r>
    </w:p>
    <w:p>
      <w:r>
        <w:t>Nach dem Gesagten ist das SEM in Anwendung von Art. 31a Abs. 1 Bst. a AsylG zu Recht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2014/32 E. 8.2 m.w.H.).</w:t>
      </w:r>
    </w:p>
    <w:p>
      <w:r>
        <w:rPr>
          <w:b/>
        </w:rPr>
        <w:t>E. 7.1</w:t>
      </w:r>
    </w:p>
    <w:p>
      <w:r>
        <w:t>Ist der Vollzug der Wegweisung nicht zulässig, nicht zumutbar oder nicht möglich, so regelt das SEM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2014/32 E. 9.1 m.w.H.).</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Die Vorinstanz wies in der angefochtenen Verfügung zutreffend darauf hin, dass der Beschwerdeführer in einen Drittstaat (Italien) reisen kann, in welchem er Schutz vor Rückschiebung im Sinne von Art. 5 Abs. 1 AsylG findet.</w:t>
      </w:r>
    </w:p>
    <w:p>
      <w:r>
        <w:rPr>
          <w:b/>
        </w:rPr>
        <w:t>E. 7.2.3</w:t>
      </w:r>
    </w:p>
    <w:p>
      <w:r>
        <w:t>Es sind sodann keine Anhaltspunkte für eine dem Beschwerdeführer in Italien drohende menschenrechtswidrige Behandlung im Sinne von Art. 25 Abs. 3 BV, von Art. 3 des Übereinkommens vom 10. Dezember 1984 gegen Folter und andere grausame, unmenschliche oder erniedrigende Behandlung oder Strafe (FoK, SR 0.105) und der Praxis zu Art. 3 EMRK ersichtlich. Der Beschwerdeführer hätte ernsthafte Anhaltspunkte vorzubringen, dass die italienischen Behörden in seinem konkreten Fall das Völkerrecht verletzen und ihm nicht den notwendigen Schutz gewähren oder ihn menschenunwürdigen Lebensumständen aussetzen würden (vgl. Urteil des EGMR M.S.S. gegen Belgien und Griechenland [Beschwerde Nr. 30696/09] vom 21. Januar 2011, §§ 84 f. und 250; Urteil des EuGH vom 21. Dezember 2011 C-411/10 und C-493/10). Mit seinem unsubstanziierten - und im weiteren Verlauf des Verfahrens weder wiederholten noch weiter ausgeführten - Vorbringen an der BzP, er habe in Italien die meiste Zeit unter einer Brücke oder auf der Strasse schlafen müssen und habe vom italienischen Staat keine Unterstützung erhalten (vgl. Bst. B.a vorstehend), vermag er keine solchen Anhaltspunkte darzulegen. Es ist darauf hinzuweisen, dass ihm als Be­güns­tigtem von subsidiärem Schutz in Italien die Rechte aus der Richtlinie 2011/95/EU des Europäischen Parlaments und des Rates vom 13. Dezember 2011 (sog. Qualifikationsrichtlinie) zustehen. Dazu gehören Ansprüche be­züglich Zugang zu Wohnraum und Sozialleistungen. Es liegen keine erhärteten Hin­weise vor, wonach sich Italien systematisch nicht an seine diesbezüglichen Verpflichtungen halten würde. Es obliegt somit dem Beschwerdeführer, bei den zuständigen Behörden seine Rechte geltend zu machen und nötigenfalls - mit Hilfe von Beratungsstellen für Asylsuchende und Flüchtlinge - auf dem Rechtsweg durchzusetzen (vgl. Urteil des BVGer D-1609/2015 vom 12. Mai 2015 E. 7.3).</w:t>
      </w:r>
    </w:p>
    <w:p>
      <w:r>
        <w:rPr>
          <w:b/>
        </w:rPr>
        <w:t>E. 7.2.4</w:t>
      </w:r>
    </w:p>
    <w:p>
      <w:r>
        <w:t>Der Beschwerdeführer macht in der Beschwerde im Wesentlichen geltend, seine Wegweisung nach Italien verstosse gegen den Grundsatz der Einheit der Familie gemäss Art. 44 AsylG und komme einer Verletzung von Art. 8 EMRK gleich.</w:t>
      </w:r>
    </w:p>
    <w:p>
      <w:r>
        <w:rPr>
          <w:b/>
        </w:rPr>
        <w:t>E. 7.2.4.1</w:t>
      </w:r>
    </w:p>
    <w:p>
      <w:r>
        <w:t>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die in der Stellungnahme des Beschwerdeführers vom 8. Juni 2015 angeführte Rechtsprechung: Entscheidungen und Mitteilungen der [vormaligen] Schweizerischen Asylrekurskommission [EMARK] 1995 Nr. 24 m.w.H.). Auf diesen Grundsatz kann sich allerdings nicht berufen, wer - wie der Beschwerdeführer - in die Schweiz einreist, nachdem seinem Familienmitglied die vorläufige Aufnahme erteilt wurde, ansonsten die gesetzlichen Be­stimmungen über den Familiennachzug mittels Asylgesuchstellung in der Schweiz umgangen werden könnten (vgl. Urteil des BVGer E-3006/2012 vom 30. August 2012 S. 8 f.). Die angefochtene Verfügung verstösst demnach nicht gegen den Grundsatz der Einheit der Familie gemäss Art. 44 AsylG.</w:t>
      </w:r>
    </w:p>
    <w:p>
      <w:r>
        <w:rPr>
          <w:b/>
        </w:rPr>
        <w:t>E. 7.2.4.2</w:t>
      </w:r>
    </w:p>
    <w:p>
      <w:r>
        <w:t>Gemäss ständiger bundesgerichtlicher Rechtsprechung kann sich nur dann jemand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Auf den Schutz des Privat- und Familienlebens können sich in Ausnahmesituationen nach der Rechtsprechung des Europäischen Gerichtshofes für Menschenrechte auch Personen berufen, deren Anwesenheit rechtlich nicht geregelt ist bzw. die allenfalls über kein (gefestigtes) Anwesenheitsrecht verfügen, deren Anwesenheit aber faktisch als Realität hingenommen wird bzw. aus objektiven Gründen hingenommen werden muss (vgl. BGE 138 I 246 E. 3.3.1 m.w.H.). Die Ehefrau des Beschwerdeführers verfügt - wie auch die gemeinsame Tochter - über die vorläufige Aufnahme als Flüchtling und damit gemäss bundesgerichtlicher Rechtsprechung nicht über ein gefestigtes Aufenthaltsrecht in der Schweiz (vgl. BGE 126 II 335 E. 1). Ebenso wenig liegt eine Ausnahmesituation im vorerwähnten Sinn vor, aufgrund welcher auf die Voraussetzung des gefestigten Aufenthaltsrechts zu verzichten ist. Sodann ist unabhängig davon, ob die Beziehung des Beschwerdeführers zu seiner Ehefrau und seiner Tochter angesichts der konkreten Verhältnisse (vgl. diesbezüglich die Ausführungen in der angefochtenen Verfügung) als na­he, echte und tatsächlich gelebte Beziehung im Sinne von Art. 8 EMRK qualifiziert werden könnte, festzuhalten, dass der Anspruch auf ein Zusammenleben auch dann nicht absolut gilt, sondern vielmehr eine Interessenabwägung zwischen dem Interesse an der Erteilung beziehungsweise am Erhalt des Anwesenheitsrechts und dem öffentlichen Interesse an dessen Verweigerung stattzufinden hat (vgl. BGE 139 I 330 E. 2.2 f. m.w.H.). Die öffentlichen Interessen aus Gründen der Migrationsregulierung liegen auf der Hand. In Bezug auf die privaten Interessen des Beschwerdeführers ist zunächst zu berücksichtigen, dass er über siebeneinhalb Jahre in Mailand wohnte, seine Ehefrau dagegen erst seit etwas mehr als drei Jahren in der Schweiz lebt. Er hält sich sodann erst seit 15 Monaten in der Schweiz auf, wobei seine Anwesenheit lediglich zum Zweck der Prüfung seines Asylgesuchs erlaubt war. Es muss ihm und seiner Ehefrau daher von Anfang an bewusst gewesen sein, dass ein allfällig aufgenommenes Familienleben möglicherweise (einstweilen) nur von vorübergehender Dauer ist. Im Rahmen der Interessenabwägung ist auch zu beachten, dass es dem Beschwerdeführer von Beginn weg - wie bereits in der angefochtenen Verfügung ausgeführt - in erster Linie um eine Familienzusammenführung und nicht um eine erneute Prüfung seines bereits in Italien geprüften Asylgesuchs ging. So führte er in seiner Stellungnahme vom 8. Juni 2015 explizit aus, er sei am 11. April 2015 wegen der unmittelbar bevorstehenden Geburt (seiner Tochter) und um hier in der Schweiz als Familie gemeinsam zu leben, in die Schweiz gereist und habe hier ein Asylgesuch gestellt. Das SEM hat daher in der angefochtenen Verfügung zu Recht festgehalten, es könne vom Beschwerdeführer respektive seiner Ehefrau verlangt werden, das für eine Familienzusammenführung vorgesehene Verfahren gemäss Art. 85 Abs. 7 AuG einzuleiten, wobei es dem Beschwerdeführer auch zugemutet werden kann, den Ausgang eines solchen Verfahrens in Italien abzuwarten. So ist denn auch anzumerken, dass weder ein persönlicher, noch der telefonische Kontakt des Beschwerdeführers zu seiner Ehefrau und seinem Kind angesichts seiner Überstellung in einen Nachbarstaat (Italien) verunmöglicht wird. Nach dem Gesagten ergibt sich, dass im vorliegenden Fall kein überwiegendes privates Interesse des Beschwerdeführers an einem Anwesenheitsrecht im Rahmen eines Asylverfahrens in der Schweiz besteht. Aus diesem Grund geht die Berufung des Beschwerdeführers auf Art. 8 EMRK fehl.</w:t>
      </w:r>
    </w:p>
    <w:p>
      <w:r>
        <w:rPr>
          <w:b/>
        </w:rPr>
        <w:t>E. 7.2.4.3</w:t>
      </w:r>
    </w:p>
    <w:p>
      <w:r>
        <w:t>Der Vollständigkeit halber ist noch festzuhalten, dass aufgrund des geringen Alters der Tochter des Beschwerdeführers ([...] Monate) nicht von einer besonders engen Bindung zum Vater gesprochen werden kann. Mithin ist nicht davon auszugehen, der Aufenthalt des Vaters im Nachbarland Italien hätte derart gravierende Konsequenzen, als dass das Kindeswohl ernsthaft gefährdet wäre.</w:t>
      </w:r>
    </w:p>
    <w:p>
      <w:r>
        <w:rPr>
          <w:b/>
        </w:rPr>
        <w:t>E. 7.2.5</w:t>
      </w:r>
    </w:p>
    <w:p>
      <w:r>
        <w:t>Nach dem Gesagten ist der Vollzug der Wegweisung sowohl im Sin­ne der asyl- als auch der völkerrechtlichen Bestimmungen zulässig. Die weiteren Beschwerdevorbringen - insbesondere auch der Umstand, dass die Ehefrau des Beschwerdeführers erneut schwanger ist - sowie die eingereichten Beweismittel sind nicht geeignet, eine Änderung dieser Einschätzung zu bewirken, weshalb nicht weiter darauf einzugehen ist. 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7.3.2 Es bestehen keine konkreten Anhaltspunkte, dass der Beschwerdeführer im Falle einer Rückführung nach Italien in eine existenzielle Notlage geraten würde. Der Vollzug der Wegweisung erweist sich damit auch als zumutbar.</w:t>
      </w:r>
    </w:p>
    <w:p>
      <w:r>
        <w:rPr>
          <w:b/>
        </w:rPr>
        <w:t>E. 7.4</w:t>
      </w:r>
    </w:p>
    <w:p>
      <w:r>
        <w:t>Der Vollzug der Wegweisung ist schliesslich auch möglich (Art. 83 Abs. 2 AuG), zumal die italienischen Behörden einer Rückübernahme des Beschwerdeführers ausdrücklich zugestimmt haben.</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24. Juni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