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D-2782/2021 vom 6. Mai 2021</w:t>
      </w:r>
    </w:p>
    <w:p>
      <w:r>
        <w:t>Bundesverwaltungsgericht, 2021-05-06, DE</w:t>
      </w:r>
    </w:p>
    <w:p>
      <w:r>
        <w:rPr>
          <w:b/>
        </w:rPr>
        <w:t xml:space="preserve">Quelle: </w:t>
      </w:r>
      <w:r>
        <w:t>https://mcp.opencaselaw.ch/entscheid/bvger_D-2782_2021_d20210506</w:t>
      </w:r>
    </w:p>
    <w:p>
      <w:r>
        <w:t>FR: TAF D-2782/2021 du 6 mai 2021</w:t>
      </w:r>
    </w:p>
    <w:p>
      <w:r>
        <w:t>IT: TAF D-2782/2021 del 6 maggio 2021</w:t>
      </w:r>
    </w:p>
    <w:p>
      <w:pPr>
        <w:pStyle w:val="Heading2"/>
      </w:pPr>
      <w:r>
        <w:t>Regeste</w:t>
      </w:r>
    </w:p>
    <w:p>
      <w:r>
        <w:t>Asyl und Wegweisung (Mehrfachgesuch) | Asyl und Wegweisung (Mehrfachgesuch); Verfügung des SEM vom 6.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D-2782/2021 Seite 5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Schliesslich wurde der Kostenvorschuss fristgerecht geleistet.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Hinsichtlich der Spruchkörperbildung kann dem Beschwerdeführer ergän- zend mitgeteilt werden, dass die Bildung des Spruchkörpers mit Hilfe eines EDV-basierten Zuteilungssystems erfolgt ist und keine manuellen Ergän- zungen notwendig waren. Für die Spruchkörperbildung ist das Abteilungs- präsidium zuständig. Die Dokumente betreffend die Spruchkörperbildung unterstehen der Akten- einsicht nicht (vgl. Urteil D-3946/2020 des Bundesverwaltungsgerichts vom 21. April 2022 E. 4.5.4 [zur Publikation vorgesehen]). Der entsprechende Antrag auf Einsicht in das «Dokument mit der Spruchkörperbildung» res- pektive in die Datei der Software ist daher abzuweisen.</w:t>
      </w:r>
    </w:p>
    <w:p>
      <w:r>
        <w:t>D-2782/2021 Seite 6</w:t>
      </w:r>
    </w:p>
    <w:p>
      <w:r>
        <w:rPr>
          <w:b/>
        </w:rPr>
        <w:t>E. 5</w:t>
      </w:r>
    </w:p>
    <w:p>
      <w:r>
        <w:t>Zum Sistierungsbegehren ist zu bemerken, dass das Ausstandsverfahren betreffend den Sektionschef des SEM mit Urteil des Bundesverwaltungs- gerichts E-3613/2021 vom 23. Mai 2023 rechtskräftig abgeschlossen wurde.</w:t>
      </w:r>
    </w:p>
    <w:p>
      <w:r>
        <w:rPr>
          <w:b/>
        </w:rPr>
        <w:t>E. 6.1</w:t>
      </w:r>
    </w:p>
    <w:p>
      <w:r>
        <w:t>In der Beschwerde werden formelle Rügen erhoben. Diese sind vorab zu beurteilen, da sie allenfalls geeignet wären, eine Kassation der vor- instanzlichen Verfügung zu bewirken.</w:t>
      </w:r>
    </w:p>
    <w:p>
      <w:r>
        <w:rPr>
          <w:b/>
        </w:rPr>
        <w:t>E. 6.2</w:t>
      </w:r>
    </w:p>
    <w:p>
      <w:r>
        <w:t>Der Beschwerdeführer macht geltend, das SEM habe die zentralen Elemente seines Mehrfachgesuchs, namentlich die Relevanz des exilpoli- tischen Wirkens sowie die veränderte Situation im Heimatland, nicht im An- satz respektive falsch gewürdigt und die angefochtene Verfügung unzu- reichend begründet.</w:t>
      </w:r>
    </w:p>
    <w:p>
      <w:r>
        <w:rPr>
          <w:b/>
        </w:rPr>
        <w:t>E. 6.3</w:t>
      </w:r>
    </w:p>
    <w:p>
      <w:r>
        <w:t>Vorliegend ist weder auf eine Verletzung des rechtlichen Gehörs (vgl. BVGE 2015/10 E. 3.3, BVGE 2016/9 E. 5.1) noch auf eine unrichtige oder unvollständige Sachverhaltsfeststellung (vgl. BVGE 2016/2 E. 4.3) zu schliessen.</w:t>
      </w:r>
    </w:p>
    <w:p>
      <w:r>
        <w:rPr>
          <w:b/>
        </w:rPr>
        <w:t>E. 6.4</w:t>
      </w:r>
    </w:p>
    <w:p>
      <w:r>
        <w:t>Das SEM ist der Begründungspflicht hinreichend nachgekommen, in- dem dargelegt wurde, weshalb es die Flüchtlingseigenschaft des Be- schwerdeführers bei der aktuellen Lage verneint und eine Rückkehr für zu- lässig, zumutbar und möglich erachtet. Dabei wurde auch der Bericht der UNO vom 9. Februar 2021 in die Erwägungen einbezogen. Allein der Um- stand, dass die Vorinstanz in ihrer Länderpraxis zu Sri Lanka einer anderen Linie folgt als vom Beschwerdeführer vertreten und sie aus sachlichen Gründen zu einer anderen Würdigung der Vorbringen gelangt, stellt weder eine Verletzung der Begründungspflicht noch eine ungenügende Sachver- haltsfeststellung dar. Vielmehr handelt es sich dabei um eine Frage der materiellen Beurteilung.</w:t>
      </w:r>
    </w:p>
    <w:p>
      <w:r>
        <w:rPr>
          <w:b/>
        </w:rPr>
        <w:t>E. 6.5</w:t>
      </w:r>
    </w:p>
    <w:p>
      <w:r>
        <w:t>Die formellen Rügen erweisen sich insgesamt als unbegründet, wes- halb keine Veranlassung besteht, die Verfügung deswegen aufzuheben und die Sache an die Vorinstanz zurückzuweisen. Das entsprechende Rechtsbegehren ist abzuweisen.</w:t>
      </w:r>
    </w:p>
    <w:p>
      <w:r>
        <w:rPr>
          <w:b/>
        </w:rPr>
        <w:t>E. 6.6</w:t>
      </w:r>
    </w:p>
    <w:p>
      <w:r>
        <w:t>Der Beweisantrag auf erneute Anhörung ist abzuweisen, da der Sach- verhalt liquid ist. Ebenfalls abzuweisen ist der Antrag, das SEM zu einer</w:t>
      </w:r>
    </w:p>
    <w:p>
      <w:r>
        <w:t>D-2782/2021 Seite 7 erneuten Würdigung der vom Beschwerdeführer eingereichten Dokumen- ten anzuhalten.</w:t>
      </w:r>
    </w:p>
    <w:p>
      <w:r>
        <w:rPr>
          <w:b/>
        </w:rPr>
        <w:t>E. 7</w:t>
      </w:r>
    </w:p>
    <w:p>
      <w:r>
        <w:t>Beim Vorbringen, gegen den Beschwerdeführer sei am 18. Februar 2019 ein Haftbefehl erlassen worden, unter gleichzeitiger Einreichung eines ent- sprechenden Dokuments, handelt es sich – wie die Vorinstanz zu Recht ausführte – um einen potenziellen Revisionsgrund der somit revisions- weise geltend zu machen wäre, zumal im Zeitpunkt der Entstehung des entsprechenden Beweismittels das erste Mehrfachgesuch hängig war, das materiell durch das Gericht geprüft wurde. Das Nichteintreten in diesem Punkt ist somit rechtmässig. Eine Beachtung des entsprechenden Beweis- mittels durch das SEM ist unter diesen Umständen ausgeschlossen, wes- halb der Beschwerdeführer auch mit dem Einwand, der Haftbefehl hätte im Rahmen einer Gesamtbeurteilung Beachtung finden müssen, nicht durch- zudringen vermag.</w:t>
      </w:r>
    </w:p>
    <w:p>
      <w:r>
        <w:rPr>
          <w:b/>
        </w:rPr>
        <w:t>E. 8.1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8.2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w:t>
      </w:r>
    </w:p>
    <w:p>
      <w:r>
        <w:t>D-2782/2021 Seite 8</w:t>
      </w:r>
    </w:p>
    <w:p>
      <w:r>
        <w:rPr>
          <w:b/>
        </w:rPr>
        <w:t>E. 9.2</w:t>
      </w:r>
    </w:p>
    <w:p>
      <w:r>
        <w:t>Der Beschwerdeführer macht in seinem neuen Asylgesuch im Wesent- lichen geltend, dass diesen Risikofaktoren aufgrund aktueller Entwicklun- gen, insbesondere im Zusammenhang mit der Anti-Terror-Gesetzgebung (Prevention of Terrorism Act – PTA) eine erhöhte Geltung zukommen müsse respektive die Schwelle für die Annahme einer Gefährdung zu sen- ken sei und der Beschwerdeführer wegen seines Profils vor dem Hinter- grund der veränderten Lage asylrelevant gefährdet sei.</w:t>
      </w:r>
    </w:p>
    <w:p>
      <w:r>
        <w:rPr>
          <w:b/>
        </w:rPr>
        <w:t>E. 9.3</w:t>
      </w:r>
    </w:p>
    <w:p>
      <w:r>
        <w:t>Dieses Vorbringen ist unbegründet. Die Lageeinschätzung im Refe- renzurteil E-1866/2015 ist vielmehr auch im Lichte aktueller Entwicklungen in Sri Lanka weiterhin gültig (vgl. etwa Urteil des BVGer E-3403/2021 vom 8. Mai 2023 E. 11.2). Der Beschwerdeführer vermochte nicht konkret dar- zutun, inwiefern die Erweiterung des PTA für ihn eine massgebliche Ver- schärfung des Verfolgungsrisikos darstellen sollte. Wie bereits rechtskräftig festgestellt, vermochte er keine Vorverfolgung im Sinne von Art. 3 AsylG glaubhaft darzutun. Zudem lassen die nunmehr vorgetragenen nachträgli- chen Entwicklungen nicht darauf schliessen, dass ihm der im PTA vorge- sehene Haftgrund der "extremistischen Gesinnung" zur Last gelegt werden könnte. Die Ausführungen bezüglich der veränderten Sicherheits- und Menschenrechtslage in Sri Lanka sowie die eingereichten Länderberichte weisen keinen konkreten persönlichen Bezug zum Beschwerdeführer auf.</w:t>
      </w:r>
    </w:p>
    <w:p>
      <w:r>
        <w:rPr>
          <w:b/>
        </w:rPr>
        <w:t>E. 9.4</w:t>
      </w:r>
    </w:p>
    <w:p>
      <w:r>
        <w:t>Zur neu geltend gemachten exilpolitischen Tätigkeit, die sich – soweit aus den Akten ersichtlich – auf die Tätigkeit an einer Kundgebung in (…) am (…) 2021 beschränkt, ergibt sich offensichtlich keine hinreichende Ex- ponierung, die zu einer asylrelevanten Gefährdung führen könnte.</w:t>
      </w:r>
    </w:p>
    <w:p>
      <w:r>
        <w:rPr>
          <w:b/>
        </w:rPr>
        <w:t>E. 9.5</w:t>
      </w:r>
    </w:p>
    <w:p>
      <w:r>
        <w:t>Zusammenfassend hat der Beschwerdeführer nichts vorgebracht, was geeignet wäre, seine Flüchtlingseigenschaft nachzuweisen oder zumindest glaubhaft zu machen. Die Vorinstanz hat sein Asylgesuch zu Recht abge- 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w:t>
      </w:r>
    </w:p>
    <w:p>
      <w:r>
        <w:t>D-2782/2021 Seite 9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Referenzurteil des Bundesverwaltungsge- richts E-3471/2021 vom 15. Dezember 2022 E. 10.2.4). Aus den Akten er- geben sich keine entsprechenden Anhaltspunkte. Der Vollzug der Wegwei- sung ist zulässig.</w:t>
      </w:r>
    </w:p>
    <w:p>
      <w:r>
        <w:rPr>
          <w:b/>
        </w:rPr>
        <w:t>E. 11.3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11.4</w:t>
      </w:r>
    </w:p>
    <w:p>
      <w:r>
        <w:t>Der Vollzug der Wegweisung wurde letztmals mit Urteil D-1834/2020 vom 22. Mai 2020 für zumutbar befunden. Das SEM hat vorliegend richtig festgestellt, dass auf individueller Ebene keine neuen Tatsachen erkennbar sind, die an dieser Feststellung etwas zu ändern vermöchten.</w:t>
      </w:r>
    </w:p>
    <w:p>
      <w:r>
        <w:t>D-2782/2021 Seite 10 Nach dem Gesagten erweist sich der Vollzug der Wegweisung auch als zumutbar.</w:t>
      </w:r>
    </w:p>
    <w:p>
      <w:r>
        <w:rPr>
          <w:b/>
        </w:rPr>
        <w:t>E. 11.5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(Dispositiv nächste Seite)</w:t>
      </w:r>
    </w:p>
    <w:p>
      <w:r>
        <w:t>D-2782/2021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