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D-2781/2024 vom 6. Juni 2024</w:t>
      </w:r>
    </w:p>
    <w:p>
      <w:r>
        <w:t>Bundesverwaltungsgericht, 2024-06-06, DE</w:t>
      </w:r>
    </w:p>
    <w:p>
      <w:r>
        <w:rPr>
          <w:b/>
        </w:rPr>
        <w:t xml:space="preserve">Quelle: </w:t>
      </w:r>
      <w:r>
        <w:t>https://mcp.opencaselaw.ch/entscheid/bvger_D-2781_2024</w:t>
      </w:r>
    </w:p>
    <w:p>
      <w:r>
        <w:t>FR: TAF D-2781/2024 du 6 juin 2024</w:t>
      </w:r>
    </w:p>
    <w:p>
      <w:r>
        <w:t>IT: TAF D-2781/2024 del 6 giugno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t>D-2781/2024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Die Flüchtlingseigenschaft ist nachzuweisen oder zumindest glaubhaft zu machen (Art. 7 AsylG).</w:t>
      </w:r>
    </w:p>
    <w:p>
      <w:r>
        <w:t>D-2781/2024 Seite 5</w:t>
      </w:r>
    </w:p>
    <w:p>
      <w:r>
        <w:rPr>
          <w:b/>
        </w:rPr>
        <w:t>E. 5.1</w:t>
      </w:r>
    </w:p>
    <w:p>
      <w:r>
        <w:t>Die Vorinstanz begründete ihren ablehnenden Entscheid mit der feh- lenden flüchtlingsrechtlichen Relevanz der Vorbringen des Beschwerde- führers. Zunächst seien die Probleme des Beschwerdeführers mit seinem Vater keine Nachteile aus den in Art. 3 AsylG genannten Gründen. Die Schutz- willigkeit und -fähigkeit der türkischen Behörden sei grundsätzlich gege- ben, wobei der Beschwerdeführer sich den familiären Problemen durch den Weggang von der Familie entzogen habe, ohne den behördlichen Schutz in Anspruch nehmen zu wollen beziehungsweise gar nicht darauf angewiesen sei. Alsdann würden in Bezug auf seine Ethnie die geltend ge- machten Schikanen in der Schule und im Berufsleben in ihrer Intensität nicht über die Nachteile hinausgehen, welche weite Teile der kurdischen Bevölkerung in der Türkei in ähnlicher Weise treffen könnten, weshalb sie nicht flüchtlingsrechtlich relevant seien. Dies treffe auch auf das Vorbringen im Zusammenhang mit dem Militärdienst des Beschwerdeführers als staat- liche Massnahme zu, die der Durchsetzung der staatsbürgerlichen Pflich- ten diene. Personen, die wegen Militärdienstverweigerung oder Desertion ernsthaften Nachteilen ausgesetzt seien oder begründete Furcht hätten, solchen Nachteilen ausgesetzt zu werden, seien keine Flüchtlinge. Was die Kritik Erdogans auf Instagram und die darauffolgende vorübergehende Festnahme des Beschwerdeführers im Dezember 2022 anbelange, sei er nach ungefähr 24 Stunden freigelassen worden, ohne eine Vorladung oder sonstige Papiere zu einem weiteren, möglichen Vorgehen erhalten zu ha- ben. Seither sei hierzu nichts weiter passiert und auch aus dem von ihm eingereichten UYAP-Auszug gehe nebst einem darin verzeichneten sach- fremden Verfahren kein Eintrag dazu hervor. Gemäss seinen Angaben sei das erwähnte Ereignis nicht der Hauptgrund seiner neun Monate später erfolgten Ausreise gewesen, sondern vielmehr die Diskriminierungen und Ungerechtigkeiten, die er wegen des Cousins erlitten habe. Bei einer Rück- kehr in die Türkei sei aufgrund seiner Vorbringen nicht mit erheblicher Wahrscheinlichkeit und in absehbarer Zeit eine flüchtlingsrechtlich rele- vante Verfolgung zu befürchten.</w:t>
      </w:r>
    </w:p>
    <w:p>
      <w:r>
        <w:rPr>
          <w:b/>
        </w:rPr>
        <w:t>E. 5.2</w:t>
      </w:r>
    </w:p>
    <w:p>
      <w:r>
        <w:t>In der Beschwerde wurden die bisherigen Vorbringen (pauschal) wie- derholt und geltend gemacht, die Vorinstanz verkenne die Asylrelevanz der staatlichen Massnahmen und der familiären Bedrohung durch seinen Va- ter. So zweifle er – aufgrund der vielen Opfer von Gewalt in der Türkei (Kin- der, Frauen), denen nicht geholfen werde – daran, vom türkischen Staat Schutz zu erhalten. Die Familienehre sei für den Vater von grosser</w:t>
      </w:r>
    </w:p>
    <w:p>
      <w:r>
        <w:t>D-2781/2024 Seite 6 Bedeutung und die Gewalt ihm gegenüber hätte sich verstärkt, wenn er um Schutz ersucht hätte. Bei einer Rückkehr in die Türkei müsse er in ständi- ger Angst vor dem Vater leben. Zudem sei der Beschwerdeführer als Kurde von der Polizei «behelligt» beziehungsweise «belästigt» worden und er habe aufgrund seines Cousins von seinem Arbeitgeber die Kündigung er- halten. Dies seien intensivere Massnahmen, als andere Kurden erleiden müssten. Im Weiteren sei er grundsätzlich bereit, Militärdienst zu leisten, jedoch würden Kurden im Militär ungerecht behandelt und er wolle nicht dasselbe wie sein Cousin erleben. Alsdann habe er in den Sozialen Medien kritische Beiträge veröffentlicht und sei deswegen sogar festgenommen worden, was der Beweis für (s)eine Fichierung sei. Das Ereignis habe ihn traumatisiert und es könne ihm ein Strafverfahren drohen, bei dem das Ri- siko zu gross sei, dass es nicht wieder eingestellt würde.</w:t>
      </w:r>
    </w:p>
    <w:p>
      <w:r>
        <w:rPr>
          <w:b/>
        </w:rPr>
        <w:t>E. 6.1</w:t>
      </w:r>
    </w:p>
    <w:p>
      <w:r>
        <w:t>Die Vorinstanz hat die Vorbringen des Beschwerdeführers in der angefochtenen Verfügung mit überzeugender Begründung als nicht flüchtlingsrechtlich relevant qualifiziert, die Flüchtlingseigenschaft verneint und das Asylgesuch abgelehnt. Zur Vermeidung von Wiederholungen kann auf die zutreffenden Erwägungen in der angefochtenen Verfügung sowie auf Erwägung (E.) 5.1 hiervor verwiesen werden. Die Ausführungen auf Beschwerdeebene führen insgesamt, wie zu sehen sein wird, zu keiner anderen Betrachtungsweise. Auf die Entgegnungen in der Beschwerde ist im Folgenden näher einzugehen.</w:t>
      </w:r>
    </w:p>
    <w:p>
      <w:r>
        <w:rPr>
          <w:b/>
        </w:rPr>
        <w:t>E. 6.2</w:t>
      </w:r>
    </w:p>
    <w:p>
      <w:r>
        <w:t>Eine Verfolgung durch nichtstaatliche Dritte ist aufgrund der Subsidiarität des flüchtlingsrechtlichen Schutzes nur dann flüchtlingsrechtlich relevant, wenn die betroffene Person in ihrem Heimatland keinen ausreichenden Schutz finden kann. Der Beschwerdeführer hat gemäss eigenen Angaben bei den türkischen Behörden nie um Schutz vor seinem Vater ersucht (Beschwerde, S. 2). Dies wäre aber entgegen der Beschwerde «nicht zu viel verlangt», sondern ihm auch in Berücksichtigung seiner Erklärungsversuche (Familienehre, Angst) zumutbar und möglich gewesen, zumal die Türkei über Zugang zu einer funktionierenden Schutzinfrastruktur verfügt und das Nötige hätte vorkehren können (vgl. zur sogenannten Schutztheorie: BVGE 2011/51 E. 7; EMARK 2006 Nr. 18). Der Beschwerdeführer hat mit seinem Verhalten den türkischen Behörden die Möglichkeit genommen, ihren Schutzwillen und ihre Schutzfähigkeit zu demonstrieren. Die blosse Behauptung einer fehlenden oder mangelhaften Schutzgewährung für Gewaltopfer ist vor diesem Hintergrund unbehelflich. Im Weiteren hat der Beschwerdeführer</w:t>
      </w:r>
    </w:p>
    <w:p>
      <w:r>
        <w:t>D-2781/2024 Seite 7 mit seinem Wegzug im Jahr 2022 selbst für Abhilfe der familiären Probleme gesorgt und alsdann keine weiteren mehr vorgebracht. Hinsichtlich der aufgrund seiner kurdischen Ethnie behauptungsweise erfolgten Schikanen (Polizeibelästigungen, Kündigung, Ungerechtigkeiten im Militärdienst) hat die Vorinstanz zu Recht festgestellt, diese gehen in ihrer Intensität nicht über diejenige hinaus, welche die allgemeine kurdische Bevölkerung in der Türkei trifft, und sie sind asylrechtlich nicht relevant. Die blosse persönliche, gegenteilige Einschätzung des Beschwerdeführers der diesbezüglichen Asylrelevanz ist unbehelflich. Entgegen den Zweifeln des Beschwerdeführers an den Erwägungen der Vorinstanz (Beschwerde, S. 3 f.) hat sie in Bezug auf die – vorliegend rein hypothetische – Einleitung eines strafrechtlichen Verfahrens gegen den Beschwerdeführer in der Türkei zutreffend festgehalten, dass in der Türkei Ermittlungsverfahren im Allgemeinen oft in teils hoher Zahl eingeleitet, aber häufig auch wieder eingestellt werden. Deshalb ist selbst bei Annahme, es würde gegen den Beschwerdeführer aufgrund kritischer Beiträge in den Sozialen Medien ermittelt beziehungsweise es sei ein Strafverfahren gegen ihn eingeleitet worden, nicht ohne Weiteres von einer späteren Verurteilung und insgesamt auch nicht von einer aktuellen Asylrelevanz auszugehen (vgl. statt vieler Urteil des BVGer D-872/2024 E. 7.2 vom 18. März 2024). Es ist im Übrigen entgegen der Beschwerde auch nicht davon auszugehen, dass ein eigentliches Datenblatt angelegt worden ist. Bei einer Gesamtbeurteilung gehen alsdann weder aus den Akten noch der Beschwerdeeingabe Anhaltspunkte für eine strafrechtlich relevante Vorbelastung oder für ein exponiertes politisches und damit asylrelevantes Profil hervor.</w:t>
      </w:r>
    </w:p>
    <w:p>
      <w:r>
        <w:rPr>
          <w:b/>
        </w:rPr>
        <w:t>E. 6.3</w:t>
      </w:r>
    </w:p>
    <w:p>
      <w:r>
        <w:t>Insgesamt führen die Ausführungen in der Beschwerde zu keiner an- deren Betrachtungsweise und vermögen die Einschätzung der Vorinstanz nicht umzustossen. Sie lassen seine subjektive Furcht vor asyl- bezie- hungsweise flüchtlingsrechtlich relevanter Verfolgung objektiv nicht be- gründet erscheinen.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t>D-2781/2024 Seite 8</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w:t>
      </w:r>
    </w:p>
    <w:p>
      <w:r>
        <w:t>D-2781/2024 Seite 9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t>D-2781/2024 Seite 10</w:t>
      </w:r>
    </w:p>
    <w:p>
      <w:r>
        <w:rPr>
          <w:b/>
        </w:rPr>
        <w:t>E. 8.4.2</w:t>
      </w:r>
    </w:p>
    <w:p>
      <w:r>
        <w:t>Im Zusammenhang mit den am 6. Februar 2023 erfolgten Erdbeben im Südosten der Türkei geht weder aus den Akten der Vorinstanz eine Be- einträchtigung der Wohnsituation hervor noch macht der Beschwerdefüh- rer eine solche geltend. In dieser Hinsicht kann ohne Weiteres von einer zumutbaren Rückkehr ausgegangen werden (vgl. BVGer Urteil D- 1529/2024 vom 19. April 2024).</w:t>
      </w:r>
    </w:p>
    <w:p>
      <w:r>
        <w:rPr>
          <w:b/>
        </w:rPr>
        <w:t>E. 8.4.3</w:t>
      </w:r>
    </w:p>
    <w:p>
      <w:r>
        <w:t>Der junge und gesunde Beschwerdeführer verfügt über einen Gym- nasiumabschluss und konnte seit 2019 vielfältige Berufserfahrung im Tou- rismusbereich sammeln (A15/15, F 20 f.; F39). Zudem hat er mit seiner im Heimatstaat lebenden Mutter und den fünf Geschwistern Kontakt, welchen es «normal» geht (A15/15, F30 f.). Entgegen der Beschwerde (S. 4) ist davon auszugehen, dass der Beschwerdeführer bei einer Rückkehr auf die Unterstützung seiner Familie, zählen kann und es ihm – auch angesichts seines Lebenslaufs – nötigenfalls zumutbar ist, eine innerstaatliche Wohn- sitzalternative wahrzunehmen, zumal er in der Türkei vor seiner Ausreise bereits eineinhalb Jahre auf eigenen Beinen stand und sowohl in Marmaris als auch in Istanbul lebte (A15/15, F 13 ff., F23). Bei weiteren Problemen mit seinem Vater ist es ihm alsdann zumutbar, sich an die zuständigen tür- kischen Behörden zu wenden, um Schutz zu ersuchen und nötigenfalls den Rechtsweg zu beschreiten. In Berücksichtigung der Erwägungen (E.) 6.2 zur ethnischen Diskriminierung ist entgegen der Behauptung des Be- schwerdeführers (Beschwerde, S. 4: Arbeitsplatzbedingungen, Militär- dienstleistung, Asylgesuch) nicht davon auszugehen, er werde nach seiner Rückkehr in eine finanzielle Notlage geraten. Aus der blossen Behauptung, vom türkischen Gesundheitssystem sei selten Hilfe zu erwarten, und dem unbelegten Vorbringen, er sei durch die jahrelangen Schikanen psychisch sehr angeschlagen und befinde sich als Gewaltopfer in einem Teufelskreis, der ihm das Leben erschwere, kann der Beschwerdeführer nichts zu sei- nen Gunsten ableiten. Medizinische – insbesondere psychiatrische, psy- chotherapeutische oder psychologische – Behandlung ist in der Türkei ver- fügbar und das türkische Gesundheitssystem weist grundsätzlich europäi- schen Standard auf (vgl. Urteil des BVGer E-2474/2024 vom 17. Mai 2024 E. 8.3.3, m.w.H.). Es ist auf die Möglichkeit, bei der Vorinstanz bei Bedarf einen Antrag auf medizinische Rückkehrhilfe zu stellen (vgl. Art. 93 Abs.1 Bst. d AsylG), hinzuweisen. Insgesamt ist auch aus individueller Sicht die Rückkehr in die Türkei zumutbar.</w:t>
      </w:r>
    </w:p>
    <w:p>
      <w:r>
        <w:rPr>
          <w:b/>
        </w:rPr>
        <w:t>E. 8.4.4</w:t>
      </w:r>
    </w:p>
    <w:p>
      <w:r>
        <w:t>Der Vollzug der Wegweisung erweist sich nach dem Gesagten als zumutbar.</w:t>
      </w:r>
    </w:p>
    <w:p>
      <w:r>
        <w:t>D-2781/2024 Seite 11</w:t>
      </w:r>
    </w:p>
    <w:p>
      <w:r>
        <w:rPr>
          <w:b/>
        </w:rPr>
        <w:t>E. 8.5</w:t>
      </w:r>
    </w:p>
    <w:p>
      <w:r>
        <w:t>Schliesslich obliegt es dem Beschwerdeführer, sich bei der zuständi- gen Vertretung des Heimatstaates die neben seinen aktuellen Ausweispa- pieren für eine Rückkehr allfällig weiteren notwendigen Reisedokumente zu beschaffen (Art. 8 Abs. 4 AsylG; vgl.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Die Beschwerde hat sich als von vornherein aussichtslos erwiesen, weshalb die mit der Beschwerde gestellten Gesuche um Gewährung der unentgeltlichen Prozessführung und der unentgeltlichen Rechtsverbeistän- dung abzuweisen sind (Art. 65 Abs. 1 VwVG und Art. 102m AsylG). Das Gesuch um Verzicht auf die Erhebung eines Kostenvorschusses wird mit dem vorliegenden Direktentscheid gegenstandslos.</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D-2781/2024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