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D-2781/2017 vom 15. Februar 2019</w:t>
      </w:r>
    </w:p>
    <w:p>
      <w:r>
        <w:t>Bundesverwaltungsgericht, 2019-02-15, DE</w:t>
      </w:r>
    </w:p>
    <w:p>
      <w:r>
        <w:rPr>
          <w:b/>
        </w:rPr>
        <w:t xml:space="preserve">Quelle: </w:t>
      </w:r>
      <w:r>
        <w:t>https://mcp.opencaselaw.ch/entscheid/bvger_D-2781_2017</w:t>
      </w:r>
    </w:p>
    <w:p>
      <w:r>
        <w:t>FR: TAF D-2781/2017 du 15 février 2019</w:t>
      </w:r>
    </w:p>
    <w:p>
      <w:r>
        <w:t>IT: TAF D-2781/2017 del 15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Dass der Beschwerdeführerin die unentgeltliche Rechtspflege gewährt wurde (vgl. Bst. G vorstehend), die Beschwerde also im Beschwerdezeitpunkt als nicht aussichtslos zu qualifizieren war,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etwa Urteil des BVGer E-1032/2017 vom 16. Juli 2018 E. 2.2), was vorliegend zutrifft.</w:t>
      </w:r>
    </w:p>
    <w:p>
      <w:r>
        <w:rPr>
          <w:b/>
        </w:rPr>
        <w:t>E. 3.3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4.3</w:t>
      </w:r>
    </w:p>
    <w:p>
      <w:r>
        <w:t>Wer sich darauf beruft, dass durch seine Ausreise aus dem Heimat- oder Herkunftsstaat oder wegen seines Verhaltens nach der Ausreise eine Gefährdungssituation erst geschaffen worden ist, macht sogenannte subjektive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w:t>
      </w:r>
    </w:p>
    <w:p>
      <w:r>
        <w:rPr>
          <w:b/>
        </w:rPr>
        <w:t>E. 5.1</w:t>
      </w:r>
    </w:p>
    <w:p>
      <w:r>
        <w:t>Die Beschwerdeführerin bringt zur Begründung ihres Asylgesuchs zusammengefasst vor, sie sei nach ihrem Schulabbruch anlässlich einer Razzia von Behördenvertretern zwecks Verhaftung respektive Einziehung in den Militärdienst gezielt gesucht worden und habe daher Eritrea illegal verlassen.</w:t>
      </w:r>
    </w:p>
    <w:p>
      <w:r>
        <w:rPr>
          <w:b/>
        </w:rPr>
        <w:t>E. 5.2.1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FK und Art. 3 Abs. 1-3 AsylG anzuerkennen (vgl. zum Ganzen Entscheidungen und Mitteilungen der [vormaligen] Asylrekurskommission [EMARK] 2006 Nr. 3; beispielsweise bestätigt in Urteil des BVGer E-1740/2016 vom 9. Februar 2018 E. 5.1).</w:t>
      </w:r>
    </w:p>
    <w:p>
      <w:r>
        <w:rPr>
          <w:b/>
        </w:rPr>
        <w:t>E. 5.2.2</w:t>
      </w:r>
    </w:p>
    <w:p>
      <w:r>
        <w:t>Das Gericht gelangt nach Prüfung der Akten - in Übereinstimmung mit der Vorinstanz - zum Schluss, dass die Vorbringen der Beschwerdeführerin zum Schulabbruch und zur erlebten Razzia den Anforderungen an die Glaubhaftigkeit gemäss Art. 7 AsylG nicht standzuhalten vermögen. Zur Vermeidung von unnötigen Wiederholungen kann vollumfänglich auf die Erwägungen in der angefochtenen Verfügung verwiesen werden. Darin wird zutreffend aufgezeigt, dass die Beschwerdeführerin an der BzP und an der Anhörung unterschiedliche Gründe dafür angab, weshalb sie nach ihrer behaupteten Krankheit nicht mehr zur Schule gegangen sein soll. In der Beschwerde wird diesbezüglich im Wesentlichen vorgebracht, die Beschwerdeführerin sei bei der BzP falsch verstanden worden beziehungsweise sei nur ein Teil ihrer Antwort übersetzt worden. Sie habe damals erklärt, dass sie nach ihrer Krankheit wieder in die Schule habe gehen wollen, ihr sei dann aber mitgeteilt worden, dass sie das angefangene Schuljahr nicht einfach fortsetzen könne, sondern dass sie dieses wiederholen müsse, worauf sie keine Lust gehabt habe. Dieses Beschwerdevorbringen überzeugt bereits deshalb nicht, weil die Beschwerdeführerin - wie schon in der angefochtenen Verfügung festgehalten - im Anschluss an die BzP die Richtigkeit (und damit auch die Vollständigkeit) des ihr rückübersetzten Protokolls unterschriftlich bestätigte (vgl. Akten SEM A 4/14 S. 4 und 11). Zudem wurde sie an der Anhörung explizit darauf angesprochen, dass sie an der BzP angegeben habe, sie sei nicht mehr in die Schule gegangen, weil sie keine Lust mehr gehabt habe (vgl. A 18/32 F258 f.). Sie hätte somit an der Anhörung die Möglichkeit gehabt, diesen Widerspruch aufzulösen, erwähnte jedoch mit keinem Wort, dass sie die 10. Klasse hätte wiederholen müssen respektive können (vgl. auch A 18/32 F255 ff., insb. 257 und 262). Dieses Beschwerdevorbringen ist daher als unbegründet nachgeschoben und damit als unglaubhaft zu qualifizieren.</w:t>
      </w:r>
    </w:p>
    <w:p>
      <w:r>
        <w:rPr>
          <w:b/>
        </w:rPr>
        <w:t>E. 5.2.3</w:t>
      </w:r>
    </w:p>
    <w:p>
      <w:r>
        <w:t>Angesichts der Unglaubhaftigkeit des geltend gemachten Schulab-bruchs ist dem Vorbringen der Beschwerdeführerin zur im Rahmen einer Razzia angeblich gezielten Suche nach ihr die Grundlage entzogen. Das SEM hielt sodann - unter Angabe der Fundstellen im Anhörungsprotokoll - etwa zu Recht fest, dass die Beschwerdeführerin auf die Fragen zur Razzia durchgehend oberflächliche und allgemein gehaltene Antworten gegeben habe, und sie den Moment, in welchem sie gesehen habe, wie die Behörden zu ihr nach Hause gegangen seien, nicht greifbar zu machen vermocht habe. Die diesbezüglichen Beschwerdevorbringen sind ebenfalls unbehelflich. Sie bestätigen zum einen lediglich, dass die Beschwerdeführerin allgemeine Ausführungen zu Razzien machte, was allerdings nicht den Schluss zulässt, dass sie von einer konkreten Razzia persönlich betroffen war. Zum andern wird angeführt, die Beschwerdeführerin habe sich im Moment, als sie Behördenvertreter in der Nähe ihres Hauses gesehen habe, in einem Angstzustand befunden und sei unter Schock gestanden, weshalb nachvollziehbar sei, dass sie sich nicht an sämtliche Details erinnern könne. Das Bundesverwaltungsgericht schliesst sich jedoch auch diesbezüglich der Ansicht des SEM an, wonach in Anbetracht der Wichtigkeit dieses Ereignisses hätte erwartet werden können, dass sie es - trotz Schock und Angst - ausführlicher (und erlebnisgeprägt) zu schildern vermocht hätte. Im Übrigen verdeutlicht der Umstand, dass die Beschwerdeführerin die Razzien zunächst immer nur in genereller Weise ansprach (vgl. A 18/32 F243, 266 ff.) und sie erst auf konkrete Nachfrage seitens der befragenden Person, ob die Behörden einmal zu ihr nach Hause gekommen seien (vgl. A 18/32 F270 ff.), von deren angeblichem Besuch erzählte (allerdings wieder mit hauptsächlich generellen Ausführungen), die Erwägungen des SEM und damit die Unglaubhaftigkeit der behaupteten gezielten Suche nach ihr. Es kann ihr nach dem Gesagten auch nicht geglaubt werden, dass Behördenvertreter nach ihrer Ausreise bei ihr Zuhause gewesen sind. Ihre diesbezüglichen Ausführungen sind im Übrigen ohnehin äusserst unsubstanziiert ausgefallen und sie vermochte erst auf konkrete Nachfrage klar anzugeben, dass ein zweiter Besuch stattgefunden haben soll (vgl. A 18/32 F296 ff.), was zusätzlich für die Unglaubhaftigkeit dieses Vorbringens spricht.</w:t>
      </w:r>
    </w:p>
    <w:p>
      <w:r>
        <w:rPr>
          <w:b/>
        </w:rPr>
        <w:t>E. 5.2.4</w:t>
      </w:r>
    </w:p>
    <w:p>
      <w:r>
        <w:t>Zusammenfassend - und ohne auf weitere Unglaubhaftigkeitselemente in ihren Aussagen einzugehen - können die Vorbringen der Beschwerdeführerin zum Schulabbruch und der anlässlich einer Razzia gezielten Suche nach ihr zwecks Verhaftung respektive Einziehung in den Militärdienst nicht geglaubt werden. Es bestehen mithin keine glaubhaften Anhaltspunkte dafür, dass sie vor ihrer Ausreise in einem konkreten Kontakt mit der eritreischen Militärverwaltung stand (vgl. E. 5.2.1 vorstehend). Somit erfüllte sie im Zeitpunkt ihrer Ausreise die Flüchtlingseigenschaft nicht.</w:t>
      </w:r>
    </w:p>
    <w:p>
      <w:r>
        <w:rPr>
          <w:b/>
        </w:rPr>
        <w:t>E. 5.3</w:t>
      </w:r>
    </w:p>
    <w:p>
      <w:r>
        <w:t>Bezüglich der behaupteten illegalen Ausreise der Beschwerdeführerin hat die Vorinstanz sodann zu Recht auf die aktuelle Praxis des Bundesverwaltungsgerichts verwiesen, gemäss welcher nicht mit überwiegender Wahrscheinlichkeit davon auszugehen sei, dass einer Person einzig aufgrund ihrer illegalen Ausreise aus Eritrea eine asylrelevante Verfolgung drohe (vgl. Referenzurteil des BVGer D-7898/2015 vom 30. Januar 2017 E. 5.1). Es hat zudem zutreffend angeführt, dass vorliegend keine anderen Anknüpfungspunkte ersichtlich seien, welche die Beschwerdeführerin in den Augen des eritreischen Regimes als missliebige Person erscheinen lassen könnten. Daran vermögen die Beschwerdevorbringen, die an der Glaubhaftigkeit der Ausreisegründe der Beschwerdeführerin anknüpfen, nach den vorstehenden Erwägungen zu deren Unglaubhaftigkeit offensichtlich nichts zu ändern. Der von der Beschwerdeführerin vorgebrachten illegalen Ausreise aus Eritrea ist somit praxisgemäss keine flüchtlingsrechtliche Relevanz beizumessen. Im Übrigen kann sie aus dem Umstand, dass sie im Zeitpunkt ihrer illegalen Ausreise die Flüchtlingseigenschaft gemäss damals geltender Rechtsprechung noch erfüllt hätte, nichts zu ihren Gunsten ableiten.</w:t>
      </w:r>
    </w:p>
    <w:p>
      <w:r>
        <w:rPr>
          <w:b/>
        </w:rPr>
        <w:t>E. 5.4</w:t>
      </w:r>
    </w:p>
    <w:p>
      <w:r>
        <w:t>Nach dem Gesagten ist es der Beschwerdeführerin nicht gelungen, eine flüchtlingsrechtlich relevante Gefährdung nachzuweisen oder glaubhaft zu machen. Die übrigen Beschwerdevorbringen sind nicht geeignet, eine Änderung dieser Einschätzung zu bewirken, weshalb nicht weiter darauf einzugehen ist. Das SEM hat folglich zu Recht ihre Flüchtlingseigenschaft verneint und ihr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Da es der Beschwerdeführerin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und 4 EMRK).</w:t>
      </w:r>
    </w:p>
    <w:p>
      <w:r>
        <w:rPr>
          <w:b/>
        </w:rPr>
        <w:t>E. 7.2.3.1</w:t>
      </w:r>
    </w:p>
    <w:p>
      <w:r>
        <w:t>Die Beschwerdeführerin macht in der Beschwerde geltend, der Vollzug ihrer Wegweisung sei angesichts der bevorstehenden Zwangsrekrutierung unter Berücksichtigung von Art. 3 und 4 EMRK als unzulässig zu betrachten.</w:t>
      </w:r>
    </w:p>
    <w:p>
      <w:r>
        <w:rPr>
          <w:b/>
        </w:rPr>
        <w:t>E. 7.2.3.2</w:t>
      </w:r>
    </w:p>
    <w:p>
      <w:r>
        <w:t>Diesbezüglich kann auf das Referenzurteil des Bundesverwaltungsgerichts E-5022/2017 vom 10. Juli 2018 verwiesen werden, in welchem das Gericht die Zulässigkeit des Wegweisungsvollzugs bei drohender künftiger Einziehung in den eritreischen Nationaldienst sowohl unter dem Gesichtspunkt des Zwangsarbeitsverbots (Art. 4 Abs. 2 EMRK), als auch unter jenem des Verbots der Folter und der unmenschlichen und erniedrigenden Behandlung (Art. 3 EMRK) prüfte und bejahte (a.a.O. E. 6.1). Eine möglicherweise drohende Einziehung der Beschwerdeführerin in den eritreischen Nationaldienst im Falle einer freiwilligen Rückkehr nach Eritrea (vgl. a.a.O. E. 6.1.7) führt demnach nicht zur Unzulässigkeit des Wegweisungsvollzugs. Die Hinweise in der Beschwerde auf Erwägungen des insbesondere die Frage der illegalen Ausreise aus Eritrea betreffenden Referenzurteils D-7898/2015 vom 30. Januar 2017 vermögen nicht zu einem anderen Ergebnis zu führen.</w:t>
      </w:r>
    </w:p>
    <w:p>
      <w:r>
        <w:rPr>
          <w:b/>
        </w:rPr>
        <w:t>E. 7.2.4</w:t>
      </w:r>
    </w:p>
    <w:p>
      <w:r>
        <w:t>Aus den Akten ergeben sich auch keine sonstigen Gründe für die Annahme der Unzulässigkeit des Wegweisungsvollzugs. Der Wegweisungsvollzug ist folglich als zulässig zu bezeichnen.</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Im bereits erwähnten Referenzurteil E-5022/2017 vom 10. Juli 2018 kam das Bundesverwaltungsgericht auch zum Schluss, dass die drohende Einziehung in den Nationaldienst nicht zur Unzumutbarkeit des Wegweisungsvollzugs führe (a.a.O. E. 6.2.3-6.2.5). Eine allfällige Einziehung der Beschwerdeführerin in den Nationaldienst bei einer (freiwilligen) Rückkehr nach Eritrea führt damit nicht zur Unzumutbarkeit des Wegweisungsvollzugs.</w:t>
      </w:r>
    </w:p>
    <w:p>
      <w:r>
        <w:rPr>
          <w:b/>
        </w:rPr>
        <w:t>E. 7.3.3</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 Der Wegweisungsvollzug nach Eritrea ist somit - entgegen der in der Beschwerde ohne substanziierte Begründung vertretenen Ansicht - nicht generell unzumutbar. Vorliegend kann sodann nicht auf die Unzumutbarkeit des Wegweisungsvollzugs aufgrund in der Person der Beschwerdeführerin liegenden Gründen geschlossen werden. Bei der Beschwerdeführerin handelt es sich um eine junge und - soweit aus den Akten ersichtlich - gesunde Frau. Wie bereits in der angefochtenen Verfügung festgehalten, verfügt sie in Eritrea über ein funktionierendes familiäres Beziehungsnetz und mithin über eine gesicherte Wohnsituation (vgl. etwa A 18/32 F25 f., 32 ff., 45 ff., 132 f., 180 f., 239). Sie gab an der Anhörung zwar an, es sei für ihre Familie schwierig gewesen, über die Runden zu kommen (A 18/32 F234), indes erhält ihre Familie ihren Angaben zufolge Unterstützung von ihren Grosseltern und ihrem in Israel lebenden Onkel, der auch ihre Ausreise und diejenige ihrer ebenfalls in der Schweiz als Asylsuchende registrierten Schwester (N [...]) finanziert habe (A 18/32 F239 ff.). Besondere Umstände, aufgrund derer von einer Existenzbedrohung ausgegangen werden müsste, sind vorliegend keine ersichtlich.</w:t>
      </w:r>
    </w:p>
    <w:p>
      <w:r>
        <w:rPr>
          <w:b/>
        </w:rPr>
        <w:t>E. 7.3.4</w:t>
      </w:r>
    </w:p>
    <w:p>
      <w:r>
        <w:t>Nach dem Gesagten erweist sich der Vollzug der Wegweisung nicht als unzumutbar.</w:t>
      </w:r>
    </w:p>
    <w:p>
      <w:r>
        <w:rPr>
          <w:b/>
        </w:rPr>
        <w:t>E. 7.4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Eine Rückweisung an die Vorinstanz zur Neubeurteilung fällt ausser Betracht. Die Beschwerde ist abzuweisen.</w:t>
      </w:r>
    </w:p>
    <w:p>
      <w:r>
        <w:rPr>
          <w:b/>
        </w:rPr>
        <w:t>E. 9.1</w:t>
      </w:r>
    </w:p>
    <w:p>
      <w:r>
        <w:t>Bei diesem Ausgang des Verfahrens wären dessen Kosten an sich der Beschwerdeführerin aufzuerlegen (Art. 63 Abs. 1 VwVG). Da ihr jedoch mit Zwischenverfügung vom 22. Mai 2017 die unentgeltlichen Rechtspflege im Sinne von Art. 65 Abs. 1 VwVG gewährt wurde und weiterhin von der prozessualen Bedürftigkeit auszugehen ist, ist von der Kostenerhebung abzusehen.</w:t>
      </w:r>
    </w:p>
    <w:p>
      <w:r>
        <w:rPr>
          <w:b/>
        </w:rPr>
        <w:t>E. 9.2</w:t>
      </w:r>
    </w:p>
    <w:p>
      <w:r>
        <w:t>Der amtliche Rechtsbeistand ist unbesehen des Ausgangs des Verfahrens zu entschädigen. Bei der Bemessung des Honorars wird nur der notwendige Aufwand entschädigt (vgl. Art. 8 des Reglements vom 21. Februar 2008 über die Kosten und Entschädigungen vor dem Bundesverwaltungsgericht [VGKE, SR 173.320.2]) und der Rechtsbeistand wurde in der Ernennungsverfügung vom 22. Mai 2017 über den Kostenrahmen informiert. Der Rechtsvertreter reichte keine Kostennote ein. Auf die Nachforderung einer solchen kann indessen verzichtet werden, da im vorliegenden Verfahren der Aufwand zuverlässig abgeschätzt werden kann (Art. 14 Abs. 2 VGKE). Demnach ist dem amtlichen Rechtsbeistand ein angemessen erscheinendes Honorar in der Höhe von pauschal Fr. 750.-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