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D-2779/2011 vom 18. Juni 2012</w:t>
      </w:r>
    </w:p>
    <w:p>
      <w:r>
        <w:t>Bundesverwaltungsgericht, 2012-06-18, DE</w:t>
      </w:r>
    </w:p>
    <w:p>
      <w:r>
        <w:rPr>
          <w:b/>
        </w:rPr>
        <w:t xml:space="preserve">Quelle: </w:t>
      </w:r>
      <w:r>
        <w:t>https://mcp.opencaselaw.ch/entscheid/bvger_D-2779_2011</w:t>
      </w:r>
    </w:p>
    <w:p>
      <w:r>
        <w:t>FR: TAF D-2779/2011 du 18 juin 2012</w:t>
      </w:r>
    </w:p>
    <w:p>
      <w:r>
        <w:t>IT: TAF D-2779/2011 del 18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In verschiedenen Eingaben im vorinstanzlichen Verfahren wie auch in der Beschwerdeschrift wies der Beschwerdeführer darauf hin, dass er verheiratet sei und zwei Kinder habe, wobei deren Lebensumstände in Sri Lanka ebenfalls sehr schwierig seien. Allerdings führte der Beschwerdeführer im schriftlichen Asylgesuch vom 18. April 2008 ausdrücklich aus, sein Gesuch gelte nur für seine Person, während er hoffe, allenfalls zu einem späteren Zeitpunkt auch seine Familie nachkommen zu lassen. Es ist somit festzustellen, dass das Asylverfahren wie auch das vorliegende Be­schwerdeverfahren sich lediglich auf den Beschwerdeführer selbst beziehen.</w:t>
      </w:r>
    </w:p>
    <w:p>
      <w:r>
        <w:rPr>
          <w:b/>
        </w:rPr>
        <w:t>E. 1.4</w:t>
      </w:r>
    </w:p>
    <w:p>
      <w:r>
        <w:t>Im vorinstanzlichen Aktendossier ist keine Empfangsbestätigung ent­halten. Indessen ergibt sich, dass die vom 12. April 2011 datierende Verfügung des BFM durch die schweizerische Botschaft in Colombo am 27. April 2011 mit der sri-lankischen Post an die Adresse des Beschwerdeführers versandt wurde. Die auf den 12. Mai 2011 datierte, am 17. Mai 2011 beim Bundesverwaltungsgericht eingegangene Beschwerde ist somit innert der gesetzlichen Frist (Art. 108 Abs. 1 AsylG) eingereicht worden. Die Beschwerde ist des Weiteren auch formgerecht erhoben worden, und der Beschwerdeführer ist legitimiert (Art. 105 AsylG i.V.m. Art. 37 VGG sowie Art. 48 Abs. 1 und Art. 52 VwVG). Auf die Beschwerde ist folglich einzutreten.</w:t>
      </w:r>
    </w:p>
    <w:p>
      <w:r>
        <w:rPr>
          <w:b/>
        </w:rPr>
        <w:t>E. 2</w:t>
      </w:r>
    </w:p>
    <w:p>
      <w:r>
        <w:t>Gestützt auf Art. 111a Abs. 1 AsylG wird auf die Durchführung des Schrif­tenwechsels verzichtet.</w:t>
      </w:r>
    </w:p>
    <w:p>
      <w:r>
        <w:rPr>
          <w:b/>
        </w:rPr>
        <w:t>E. 3.1</w:t>
      </w:r>
    </w:p>
    <w:p>
      <w:r>
        <w:t>Gemäss Art. 19 Abs. 1 AsylG kann ein Asylgesuch im Ausland bei ei­ner schweizerischen Vertretung gestellt werden, welche es mit einem Be­richt an das Bundesamt überweist (Art. 20 Abs. 1 AsylG).</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3.4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Der Beschwerdeführer macht mit seinen verschiedenen schriftlichen Eingaben im vorinstanzlichen Verfahren sowie mit der Beschwerdeschrift im Wesentlichen geltend, im Konflikt zwischen Tamilen und Singhalesen sei in den Jahren 1982 und 1983 das Haus seiner Familie in Kilinochchi zerstört worden, wobei einer seiner Brüder ums Leben gekommen sei. Seine Familie habe dafür keine Entschädigung erhalten, und aufgrund dieser Probleme habe er selbst seine Ausbildung nicht abschliessen können. Im Jahr 1997 habe er eine Singhalesin geheiratet. Deren Eltern und Bruder seien gegen diese Beziehung gewesen und hätten ihn mit dem Tod bedroht. Er habe deswegen mit seiner Ehefrau verschiedentlich den Wohnort in Sri Lanka wechseln müssen. So habe er sich in Kilinochchi, Nugegoda (Distrikt Colombo, Westprovinz) und Ratnapura (Provinz Sabaragamuwa) aufgehalten. Während der drei letzten Jahre habe er mit seiner Ehefrau und den beiden Kindern in Mount Lavinia (Distrikt Colombo) gelebt. Seine Schwiegereltern hätten die beiden Kinder gewaltsam zu sich genommen und ihnen singhalesische Namen gegeben. Auch werde er verdächtigt, Verbindungen zu den Liberation Tigers of Tamil Eelam (LTTE) zu haben, weshalb er in Gefahr sei. Im Jahr 2004 sei er durch die sri-lankische Polizei schuldlos in Untersuchungshaft gesetzt und schikaniert worden. Er habe deswegen bei der sri-lankischen Menschenrechtskommission Beschwerde erhoben, worauf seine Unschuld bestätigt worden sei und man ihn aus der Haft entlassen habe. Ausserdem werde er wegen seiner Verbindungen zu Singhalesen durch die LTTE verfolgt. Weiter habe seine Ehefrau am 19. Juni 2010 mit der sri-lankischen Polizei Schwierigkeiten gehabt. Aus Sorge um seine persönliche Sicherheit habe er sich vom 7. Oktober 2010 bis zum 28. Februar 2011 in Singapur aufgehalten. Nach seiner Rückkehr sei es ihm aufgrund der Bedrohungen von verschiedener Seite nicht möglich gewesen, dauerhaft mit seiner Familie zusammen zu sein.</w:t>
      </w:r>
    </w:p>
    <w:p>
      <w:r>
        <w:rPr>
          <w:b/>
        </w:rPr>
        <w:t>E. 4.2</w:t>
      </w:r>
    </w:p>
    <w:p>
      <w:r>
        <w:t>Das BFM begründete die Verweigerung der Ein­reise in die Schweiz und die Ablehnung des Asylge­suchs im Wesentlichen damit, dass die Vorbringen des Beschwerdeführers für die Fragen der Einreisebewilligung und des Asyls nicht relevant seien. Dieser Einschätzung ist zu folgen.</w:t>
      </w:r>
    </w:p>
    <w:p>
      <w:r>
        <w:rPr>
          <w:b/>
        </w:rPr>
        <w:t>E. 4.2.1</w:t>
      </w:r>
    </w:p>
    <w:p>
      <w:r>
        <w:t>Die geltend gemachten Schwierigkeiten im Zusammenhang mit dem sri-lankischen Bürgerkrieg zu Beginn der achtziger Jahre sind angesichts des zeitlichen Abstands von vornherein asylrechtlich nicht von Belang. Dies gilt auch für die Probleme, die der Beschwerdeführer im Jahr 2004 mit der sri-lankischen Justiz hatte, zumal er damals gemäss seinen eigenen Angaben nach festgestellter Unschuld wieder freigelassen wurde.</w:t>
      </w:r>
    </w:p>
    <w:p>
      <w:r>
        <w:rPr>
          <w:b/>
        </w:rPr>
        <w:t>E. 4.2.2</w:t>
      </w:r>
    </w:p>
    <w:p>
      <w:r>
        <w:t>Trotz mehrfacher Aufforderung, seine Asylgründe möglichst genau auszuführen und mit Beweismitteln zu belegen, geht aus den Angaben des Beschwerdeführers auch in keiner Weise hervor, weshalb er seitens des sri-lankischen Staats zum heutigen Zeitpunkt in asylrechtlich relevanter Weise von Verfolgungsmassnahmen betroffen sein sollte. Seinen Ausführungen ist einzig zu entnehmen, dass er aufgrund seiner Zugehörigkeit zur tamilischen Ethnie in den Verdacht einer Verbindung mit den LTTE gekommen sei. Indessen machte er keinerlei konkrete Angaben dazu, wie sich dieser Verdacht - abgesehen von der Untersuchungshaft und seiner späteren Freilassung im Jahr 2004 - konkret ausgewirkt haben soll. Auch die Schwierigkeiten, die der Beschwerdeführer aufgrund seiner Ehe mit einer ethnischen Singhalesin mit deren Familie haben soll, sind aus asylrechtlicher Sicht offensichtlich nicht von Belang. In diesem Zusammenhang ist ausserdem festzuhalten, dass ethnisch gemischte Ehen in Sri Lanka durchaus nicht selten sind und der Beschwerdeführer gegenüber der geltend gemachten Bedrohung durch Familienangehörige seiner Ehefrau behördlichen Schutz beanspruchen könnte. Weiter hat der Beschwerdeführer in Bezug auf die behaupteten Schwierigkeiten seiner Ehefrau mit der sri-lankischen Polizei weder konkrete Angaben dazu gemacht, worin diese Probleme genau bestanden haben sollen, noch ist ersichtlich, inwiefern dies eine Gefährdung des Beschwerdeführers selbst mit sich gebracht haben soll. Schliesslich ist in Bezug auf die geltend gemachte Bedrohung seitens der LTTE festzustellen, dass auch dazu jegliche weiterführende Angaben fehlen, aus welchen konkreten Gründen und in welcher Form diese Probleme bestanden haben sollen. Im Übrigen ist in diesem Zusammenhang anzumerken, dass nach der Kapitulation der LTTE am Ende des sri-lankischen Bürgerkriegs im Mai 2009 von dieser Organisation zum heutigen Zeitpunkt, soweit ersichtlich, in Sri Lanka keine Gefahr mehr ausgeht.</w:t>
      </w:r>
    </w:p>
    <w:p>
      <w:r>
        <w:rPr>
          <w:b/>
        </w:rPr>
        <w:t>E. 4.2.3</w:t>
      </w:r>
    </w:p>
    <w:p>
      <w:r>
        <w:t>Zu erwähnen ist weiter, dass sich der Beschwerdeführer gemäss eigenen Aussagen vom 7. Oktober 2010 bis zum 28. Februar 2011 in Singapur aufhielt. Mit der Beschwerdeschrift führte er dazu weiter aus, er halte sich regelmässig in Singapur wie auch in Malaysia auf. Aus verschiedenen im vorinstanzlichen wie auch im Beschwerdeverfahren eingereichten Kopien aus dem Reisepass des Beschwerdeführers geht hervor, dass dieser nicht nur mehrfach in Singapur ein- und ausreiste, sondern auch in Malaysia und zudem - im September 2011 - auch in Indien. Aus diesem Umstand ist zunächst zu schliessen, dass der Beschwerdeführer mehrfach wieder nach Sri Lanka zurückkehrte, wobei er im Zusam­men­hang mit seiner Wiedereinreise von keinerlei Problemen berichtete. Dies ist dahingehend zu werten, dass der Beschwerdeführer in seinem Heimatstaat durch die staatlichen Sicherheitskräfte im betreffenden Zeitraum nicht gesucht wurde.</w:t>
      </w:r>
    </w:p>
    <w:p>
      <w:r>
        <w:rPr>
          <w:b/>
        </w:rPr>
        <w:t>E. 4.3</w:t>
      </w:r>
    </w:p>
    <w:p>
      <w:r>
        <w:t>Weiter erweist sich der Umstand des mehrfachen Aufenthalts in Drittstaaten in Bezug auf die spezifische Frage als relevant, ob das Bundesamt die Einreise des Beschwerdeführers in die Schweiz zu Recht verweigert hat (vgl. E. 3.3 f.). Angesichts der Tatsache, dass der Beschwerdeführer in den letzten zwei Jahren offensichtlich mehrmals legal nach Singapur, Malaysia wie auch Indien reisen konnte, ist auch von der Möglichkeit der Schutzgewäh­rung durch einen dieser drei Staaten auszugehen. Zu­dem sind keinerlei konkrete Vorbehalte gegen die objektive Zumutbar­keit dieser an­derweitigen Schutzsu­che aktenkundig. Somit ist die Verwei­gerung der Einreise in die Schweiz durch die Vorinstanz auch unter dem Gesichtspunkt von Art. 20 Abs. 2 AsylG zu Recht erfolgt.</w:t>
      </w:r>
    </w:p>
    <w:p>
      <w:r>
        <w:rPr>
          <w:b/>
        </w:rPr>
        <w:t>E. 4.4</w:t>
      </w:r>
    </w:p>
    <w:p>
      <w:r>
        <w:t>Zusammenfassend ergibt sich, dass keine konkreten Hinweise für eine Gefährdung des Beschwerdeführers in Sri Lanka im Sinne von Art. 3 AsylG vorliegen. Zudem hatte der Beschwerdeführer in jüngster Vergangenheit mehrfach die Möglich­keit, auf legalem Weg nach Singapur, Malaysia oder Indien auszureisen. Das BFM hat somit zu­treffend festgestellt, der Beschwerdeführer sei nicht schutzbe­dürftig im Sinne des Asylgesetzes. Unter diesen Umständen hat die Vor­instanz zu Recht die Erteilung der Einreisebewilligung verweigert und das Asylgesuch abgelehnt.</w:t>
      </w:r>
    </w:p>
    <w:p>
      <w:r>
        <w:rPr>
          <w:b/>
        </w:rPr>
        <w:t>E. 5</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6</w:t>
      </w:r>
    </w:p>
    <w:p>
      <w:r>
        <w:t>Bei diesem Ausgang des Verfahrens wären dessen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