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D-2775/2015 vom 10. Juni 2015</w:t>
      </w:r>
    </w:p>
    <w:p>
      <w:r>
        <w:t>Bundesverwaltungsgericht, 2015-06-10, DE</w:t>
      </w:r>
    </w:p>
    <w:p>
      <w:r>
        <w:rPr>
          <w:b/>
        </w:rPr>
        <w:t xml:space="preserve">Quelle: </w:t>
      </w:r>
      <w:r>
        <w:t>https://mcp.opencaselaw.ch/entscheid/bvger_D-2775_2015</w:t>
      </w:r>
    </w:p>
    <w:p>
      <w:r>
        <w:t>FR: TAF D-2775/2015 du 10 juin 2015</w:t>
      </w:r>
    </w:p>
    <w:p>
      <w:r>
        <w:t>IT: TAF D-2775/2015 del 10 giugno 2015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André Moser/Michael Beusch/Lorenz Kneubühler, Prozessieren vor dem Bundesverwaltungsgericht,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zumindest sinngemäss den Revisionsgrund des nachträglich aufgefundenen entscheidenden Beweismittels im Sinne von Art. 45 VGG i.V.m. Art. 123 Abs. 2 Bst. a BGG geltend, da er ein neues Beweismittel erhalten haben will, welches alle seine Vorbringen nun belegen würde und diese daher als glaubhaft zu erachten seien. Weder im Revisionsgesuch noch in dessen Verbesserung wird aufgezeigt, wann der Gesuchsteller das neue Beweismittel erhalten hat. Aufgrund der Zeitnähe zwischen dem Urteil des Bundesverwaltungsgerichts vom 30. März 2015 und dem Einreichen des Revisionsgesuchs beim SEM am 27. April 2015 (Eingang SEM) kann im Sinne der nachfolgenden Erwägungen von der Rechtzeitigkeit ausgegangen werden. Auf das im Übrigen frist- und formgerecht eingereichte Revisionsgesuch ist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Revisionsgesuch wurde im Wesentlichen damit begründet, das Bundesverwaltungsgericht habe trotz der Ankündigung des Beweismittels aus dem Iran keine Frist für dessen Einreichung angesetzt. Nun sei das Dokument - ein Haftbefehl - in der Schweiz eingetroffen. Die Angaben auf dem Haftbefehl würden mit seinen im Asylverfahren gemachten Aussagen übereinstimmen. Er habe bei Einreichung seines Asylgesuchs nicht mit einem negativen Entscheid gerechnet, weshalb er sich auch nicht um Beweismittel gekümmert habe. Er habe nach Erlass der negativen Verfügung bei seiner Familie im Iran angerufen, um bei den zuständigen Behörden nachfragen zu lassen, ob gegen ihn ein Haftbefehl bestehe. Dies sei der Fall gewesen, worauf seine Familie das Dokument sofort in die Schweiz geschickt habe.</w:t>
      </w:r>
    </w:p>
    <w:p>
      <w:r>
        <w:rPr>
          <w:b/>
        </w:rPr>
        <w:t>E. 4.1</w:t>
      </w:r>
    </w:p>
    <w:p>
      <w:r>
        <w:t>Der Gesuchsteller beruft sich auf den Revisionsgrund des nach­träglich aufgefundenen entscheidenden Beweismittels. Prüfungsgegen­stand des vorliegenden Verfahrens ist somit einzig der eingereichte Haftbefehl.</w:t>
      </w:r>
    </w:p>
    <w:p>
      <w:r>
        <w:rPr>
          <w:b/>
        </w:rPr>
        <w:t>E. 4.2</w:t>
      </w:r>
    </w:p>
    <w:p>
      <w:r>
        <w:t>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beigebracht werden konnten.</w:t>
      </w:r>
    </w:p>
    <w:p>
      <w:r>
        <w:rPr>
          <w:b/>
        </w:rPr>
        <w:t>E. 4.3</w:t>
      </w:r>
    </w:p>
    <w:p>
      <w:r>
        <w:t>Im vorliegenden Fall ist nicht ersichtlich, wieso der Gesuchsteller den nun eingereichten Haftbefehl nicht bereits spätestens im Beschwerdeverfahren hätte einbringen können. Im Revisionsgesuch wird dieses Versäumnis zwar damit begründet, dass der Gesuch­steller nicht mit einem negativen Entscheid gerechnet habe, weshalb er sich zunächst nicht um Beweismittel gekümmert habe. Diese Argumentation überzeugt jedoch in keiner Weise. So musste sich der Gesuchsteller spätestens mit der abweisenden Verfügung des SEM vom 30. Januar 2015 bewusst sein, dass ihm seine Asylvorbringen nicht geglaubt würden, womit sein Aufenthalt in der Schweiz gefährdet war. Zudem wurde der Gesuchsteller im erstinstanzlichen Verfahren mehrmals zur Einreichung von Beweismitteln aufgefordert (unter anderem: Befragung [Akten SEM A8/13S. 7], Anhörung [A19/18 F4]). Sich nicht bereits zu diesem Zeitpunkt um Beweise zu bemühen, lässt sich im Übrigen auch nicht mit der in Art. 8 Abs. 1 Bst. d AsylG statuierten Mitwirkungspflicht vereinbaren. Die Eingabe muss daher als nicht rechtzeitig angesehen werden.</w:t>
      </w:r>
    </w:p>
    <w:p>
      <w:r>
        <w:rPr>
          <w:b/>
        </w:rPr>
        <w:t>E. 4.4</w:t>
      </w:r>
    </w:p>
    <w:p>
      <w:r>
        <w:t>Unabhängig von der Frage der Rechtzeitigkeit ist dem neu angerufenen Beweismittel auch die Erheblichkeit im revisionsrechtlichen Sinne abzusprechen. So wurde bereits im Urteil des Bundesverwaltungsgerichts D-1306/2015 festgestellt, dass das in Aussicht gestellte behördliche Dokument aus dem Iran kaum hinreichend beweistauglich sein dürfte, weshalb keine Beweismittelfrist anzusetzen sei (vgl. Art. 32 Abs. 2 und Art. 33 Abs. 1 VwVG). Somit wurde das nun eingereichte Beweismittel bereits antizipiert gewürdigt. Darüber hinaus fällt bei erster Betrachtung des Dokuments auf, dass weder Unterschrift oder Name eines Behördenmitglieds ersichtlich sind, was neben anderen Elementen erhebliche Zweifel an der Echtheit des Dokuments aufkommen lässt.</w:t>
      </w:r>
    </w:p>
    <w:p>
      <w:r>
        <w:rPr>
          <w:b/>
        </w:rPr>
        <w:t>E. 4.5</w:t>
      </w:r>
    </w:p>
    <w:p>
      <w:r>
        <w:t>Aus denselben Überlegungen ist vorliegend auch das Bestehen eines Wegweisungsvollzugshindernisses zu verneinen. So ist ein Revisionsbegehren, unabhängig von der Frage der Rechtzeitigkeit des neuen Beweismittels, im Wegweisungs­vollzugs­punkt gutzuheissen, wenn aufgrund der neuen Vorbringen offensichtlich wird, dass einem Gesuchstellenden Verfolgung oder menschenrechts­widrige Behandlung droht, und damit ein völkerrechtliches Vollzugs­hindernis besteht (dazu Entscheidungen und Mitteilungen der Schwei­zerischen Asylrekurskommission [EMARK] 1995 Nr. 9 E. 7, insbesondere E. 7f und g; der Entscheid bezieht sich zwar auf Art. 66 Abs. 3 VwVG, lässt sich indessen auf Art. 125 BGG übertragen). Vorausgesetzt ist folglich der Nachweis einer beachtlichen Wahrscheinlichkeit einer aktuellen, ernsthaften Gefahr, wobei ein herabgesetzter Beweismassstab des Glaubhaftmachens genügt.</w:t>
      </w:r>
    </w:p>
    <w:p>
      <w:r>
        <w:rPr>
          <w:b/>
        </w:rPr>
        <w:t>E. 4.6</w:t>
      </w:r>
    </w:p>
    <w:p>
      <w:r>
        <w:t>Unter den bereits genannten Gründen vermögen die neu einge­reichten Beweismittel keine menschenrechtswidrige Misshandlungsgefahr des Gesuchstellers glaubhaft zu machen, so dass das Revisionsbegeh­ren auch in diesem Punkt unbegründet ist.</w:t>
      </w:r>
    </w:p>
    <w:p>
      <w:r>
        <w:rPr>
          <w:b/>
        </w:rPr>
        <w:t>E. 5</w:t>
      </w:r>
    </w:p>
    <w:p>
      <w:r>
        <w:t>Zusammenfassend ist festzuhalten, dass keine revisionsrechtlich rele­vanten Gründe dargetan sind. Das Gesuch um Revision des Urteils des Bundesverwaltungsgerichts D-1306/2015 vom 30. März 2015 ist dem­zufolge abzuweisen.</w:t>
      </w:r>
    </w:p>
    <w:p>
      <w:r>
        <w:rPr>
          <w:b/>
        </w:rPr>
        <w:t>E. 6</w:t>
      </w:r>
    </w:p>
    <w:p>
      <w:r>
        <w:t>Bei diesem Ausgang des Verfahrens sind die Kosten dem Gesuch­steller aufzuerlegen (Art. 63 Abs. 1 VwVG; Art. 1 - 3 des Reglements vom 21. Februar 2008 über die Kosten und Entschädigungen vor dem Bun­desverwaltungsgericht [VGKE, SR 173.320.2]). Das Gesuch um unentgeltliche Rechtspflege im Sinne von Art. 65 Abs. 1 VwVG wurde mit Zwischenverfügung vom 19. Mai 2015 abgewiesen. Somit wird der am 3. Juni 2015 geleistete Kostenvorschuss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