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D-2772/2010 vom 5. Juli 2012</w:t>
      </w:r>
    </w:p>
    <w:p>
      <w:r>
        <w:t>Bundesverwaltungsgericht, 2012-07-05, DE</w:t>
      </w:r>
    </w:p>
    <w:p>
      <w:r>
        <w:rPr>
          <w:b/>
        </w:rPr>
        <w:t xml:space="preserve">Quelle: </w:t>
      </w:r>
      <w:r>
        <w:t>https://mcp.opencaselaw.ch/entscheid/bvger_D-2772_2010</w:t>
      </w:r>
    </w:p>
    <w:p>
      <w:r>
        <w:t>FR: TAF D-2772/2010 du 5 juillet 2012</w:t>
      </w:r>
    </w:p>
    <w:p>
      <w:r>
        <w:t>IT: TAF D-2772/2010 del 5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die Ausführungen des Beschwerdeführers würden sich als teilweise widersprüchlich, unplausibel und somit als unglaub­haft erweisen. So habe er sich bezüglich des Zeitpunktes, wann er sich im (...) nach E._______ begeben habe und wann sein Grossonkel vom Bestehen eines Haftbefehls erfahren habe, in Widersprüche verstrickt. Weiter habe er keine detaillierten Angaben zum Anschlag auf einen Polizeibus geben können, obwohl er sich eigenen Angaben zufolge in nur zwanzig Metern Entfernung vom beschossenen Fahrzeug befunden habe. Die blosse Schilderung von allgemein bekannten Informationen zum Vorfall, die beispielsweise auch über das Internet zugänglich seien, vermöchten nicht den Eindruck zu erwecken, dass der Beschwerdeführer das Geschilderte tatsächlich selber erlebt habe. Vor diesem Hintergrund erstaune es nicht, dass gemäss den Abklärungen der Schweizer Botschaft in Ankara der Beschwerdeführer von den türkischen Behörden nicht gesucht werde, über ihn kein Datenblatt bestehe, er keinem Passverbot unterliege und gegen ihn weder in E._______ noch in B._______ ein Gerichtsverfahren hängig noch bei den dortigen Staatsanwaltschaften ein Verfahren eingeleitet worden sei. Gemäss dem Botschaftsbericht vom 27. Oktober 2009 erweise sich die eingereichte (Nennung Beweismittel) aufgrund formaler Mängel als Fälschung. Dadurch entstünden auch Zweifel an der Echtheit der anderen eingereichten Beweismittel. Diese Zweifel würden durch den Umstand zusätzlich verstärkt, dass die Angaben im (Nennung Beweismittel) nicht mit den diesbezüglichen Aussagen des Beschwerdeführers in Übereinstimmung gebracht werden könnten. Er habe es unterlassen, die in seiner Stellungnahme vom 7. Dezember 2009 in Aussicht gestellten weiteren Beweismittel nachzureichen, und sich damit begnügt, drei der bereits eingereichten Dokumente ein zweites Mal einzureichen. Dazu sei zu bemerken, dass die Unterschrift auf dem am 14. Januar 2010 eingereichten (Nennung Beweismittel) nicht mit der Unterschrift auf dem sonst identischen, bereits bei der Erstbefragung eingereichten (Nennung Beweismittel) übereinstimme. Bei dem ebenfalls am 14. Januar 2010 ins Recht gelegten (Nennung Beweismittel) fehle die Unterschrift gänzlich, anders als bei dem zuvor eingereichten (Nennung Beweismittel). Dadurch würden sich die aufgeführten Zweifel an der Echtheit der eingereichten Dokumente zusätzlich erhärten, weshalb sie gemäss Art. 10 Abs. 4 AsylG einzuziehen seien. Somit vermöge der blosse Einwand des Beschwerdeführers, er halte an der Suche nach ihm fest, die überzeugenden Abklärungsergebnisse der Schweizer Botschaft in Ankara nicht in Zweifel zu ziehen. Sodann erfüllten die vom Beschwerdeführer geschilderten vier kurzzeitigen Festnahmen im (...), (...) und im (...) aufgrund ihrer Art und Intensität die Anforderungen an die Flüchtlingseigenschaft ge­mäss Art. 3 AsylG nicht, weshalb sie nicht asylbeachtlich seien.</w:t>
      </w:r>
    </w:p>
    <w:p>
      <w:r>
        <w:rPr>
          <w:b/>
        </w:rPr>
        <w:t>E. 3.2</w:t>
      </w:r>
    </w:p>
    <w:p>
      <w:r>
        <w:t>Demgegenüber rügte der Beschwerdeführer in seiner Rechtsmittel­eingabe zunächst eine Verletzung des rechtlichen Gehörs, da ihm das BFM eine vollumfängliche Einsicht in die Abklärung der Botschaft verweigert habe. Es lasse sich daher nicht überprüfen, auf welchem Weg (d.h. durch Anfrage an welche Personen und Behörden) die Angaben der Schweizer Vertretung in ihrer Botschaftsantwort zustande gekommen sei­en. In jedem Fall sei zu bezweifeln, dass Vertreter eines Verfolgerstaates wahrheitsgemäss Auskunft geben würden, wenn sie gefragt würden, ob gegen eine verfolgte Person ein Verfahren hängig sei beziehungsweise ob eine solche Person gesucht werde oder verurteilt worden sei. Zudem seien mit der Botschaftsanfrage diverse heikle Angaben (regelmässige Teilnahmen an Kundgebungen und Demonstrationen der D._______) an die Schweizer Vertretung weitergegeben worden. Es sei anzunehmen, dass die Botschaft diese Informationen für ihre Abklärungen an Vertreter türkischer Behörden weitergegeben habe. Er müsse daher befürchten, dass sich dadurch seine Gefährdung in der Türkei noch erhöht habe. Sodann befremde es, wenn in der angefochtenen Verfügung vom BFM lediglich die gegen ihn sprechenden Punkte aus der Botschaftsantwort aufgegriffen würden. Dass die Echtheit des (Nennung Beweismittel) in der Botschaftsabklärung offenbar genauso wenig bezweifelt worden sei wie die des (Nennung Beweismittel), werde hingegen nicht erwähnt. In materieller Hinsicht seien seine Vorbringen - entgegen der vorinstanzli­chen Ansicht - detailliert, substanziiert und schlüssig. So habe er zum Vorfall vom (...) selber, wie auch zur Anhaltung vom (...), viele Detailangaben machen können und seine Ausführungen würden äusserst glaubhaft erscheinen. Auch seine sofortige Angst beim Anblick der Absperrung sei angesichts der erlittenen Traumatisierung nachvollziehbar. Es falle zudem auf, dass er bei seinen Schilderungen nie übertrieben habe. Zu berücksichtigen sei auch, dass er im Militärdienst Schlimmes erlebt habe und dies aufgrund seiner Traumatisierung bisher niemandem habe schildern können. Gerade in Anbetracht der ärztlich belegten schwerwiegenden psychiatrischen Erkrankung gehe es nicht an, aus gewissen kleinen Ungereimtheiten auf die Unglaubhaftigkeit seiner Vorbringen zu schliessen. Vielmehr sei davon auszugehen, dass sich die von ihm vorgebrachten Ereignisse so zugetragen hätten. Demnach sei vollumfänglich auf seine Schilderungen abzustellen und deren Asylrelevanz zu prüfen. Bezüglich seiner schlimmen Ereignisse im Militärdienst wäre unter Beizug einer psychiatrisch geschulten Fachperson eine erneute Befragung durchzuführen gewesen, weshalb sein Fall - sollte das Asyl­gesuch nicht ohnehin gutgeheissen werden - entsprechend dem Eventualantrag an die Vorinstanz zurückzuweisen wäre. Bei schwerwiegenden Massnahmen, wie Folter, erniedrigender oder unmenschlicher Behandlung, sei ohne Weiteres von einem ernsthaften Nachteil im Sinne von Art. 3 AsylG auszugehen. Bei weniger gravierenden Eingriffen sei auf die Umstände des Einzelfalles abzustellen. Neben einer objektiven Einschätzung der Sachlage erfordere das im Begriff der begründeten Furcht enthaltene subjektive Element eine intensive Würdigung der Ansicht und Gefühle der betroffenen Person. Aufgrund der vorstehenden Ausführungen sei davon auszugehen, dass er während des Militärdienstes in den Jahren (...) bis (...) in einer schwerwiegenden Form misshandelt worden sei und Gewalt erlebt habe, was bei ihm zu einer schwerwiegenden psychischen Erkrankung geführt habe. In den Jahren (...) bis (...) habe er verschiedene kurze Inhaftierungen über sich ergehen lassen müssen, wobei er teilweise auch geschlagen und beschimpft worden sei. Auch wenn man aufgrund der Abklärung der Botschaft davon ausgehen sollte, dass er nicht offiziell gesucht werde, sei ihm aufgrund seiner glaubhaften Schilderungen zumindest zu glauben, dass er vom (...) bis (...) in Haft gewesen und dabei geschlagen und unter Druck gesetzt worden sei. Alle diese Ereignisse seien aufgrund der Häufigkeit in einem relativ kurz bemessenen Zeitraum als Einheit zu betrachten. Aufgrund seiner schweren Traumatisierung sei ohne Weiteres davon auszugehen, dass bereits die im Militärdienst erlebte Gewalt die von Art. 3 AsylG gefor­derte Intensität überschritten habe, und er sei daher als Flüchtling anzuerkennen respektive es sei ihm Asyl zu gewähren.</w:t>
      </w:r>
    </w:p>
    <w:p>
      <w:r>
        <w:rPr>
          <w:b/>
        </w:rPr>
        <w:t>E. 4</w:t>
      </w:r>
    </w:p>
    <w:p>
      <w:r>
        <w:t>Das Bundesverwaltungsgericht gelangt nach Prüfung der Akten zum Schluss, dass das BFM im Rahmen der Prüfung der Asylvorbringen aufgrund der ausgeführten einzelnen Aspekte zu Recht erkannt hat, dem vom Beschwerdeführer geltend gemachten Sachverhalt könne keine Grundlage zuerkannt werden, die die Voraussetzungen der Flüchtlingseigenschaft gemäss Art. 3 AsylG erfüllen könnte. Die Entgegnungen in der Rechtsmitteleingabe und die eingereichten Beweismittel vermögen die Erwägungen in der angefochtenen Verfügung nicht zu entkräften.</w:t>
      </w:r>
    </w:p>
    <w:p>
      <w:r>
        <w:rPr>
          <w:b/>
        </w:rPr>
        <w:t>E. 4.1</w:t>
      </w:r>
    </w:p>
    <w:p>
      <w:r>
        <w:t>Der Beschwerdeführer rügt in seiner Rechtsmitteleingabe zunächst die Verletzung des rechtlichen Gehörs (Verletzung des Rechts auf Akteneinsicht), da das BFM eine vollumfängliche Einsicht in die Abklärung der Botschaft verweigert habe. Es lasse sich daher nicht überprüfen, auf welchem Weg (d.h. durch Anfrage an welche Personen und Behörden) die Angaben der Schweizer Vertretung in ihrer Botschaftsantwort zustande gekommen seien. 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äussern und Gegenbeweis­mittel zu bezeichnen. Nach der Rechtsprechung des Bundesverwaltungsgerichts (und der vormaligen Schweizerischen Asylrekurskommission [ARK]) fallen unter als Beweismittel dienende Aktenstücke im Sinne von Art. 26 Abs. 1 Bst. b VwVG nicht nur die im konkreten Fall tatsächlich als Beweis­mittel herangezogenen Aktenstücke, sondern alle Unterlagen, welche grundsätzlich ge­eignet sind, als Beweismittel zu dienen. Als interne Akten fallen lediglich Unterlagen in Betracht, welchen kein Beweischa­rakter zukommt. Berechtigten öffentlichen oder privaten Geheimhal­tungsinteressen können diejenigen des Beschwerdeführers an einer unbeschränkten Einsichtnah­me entgegenstehen. Die Interessenabwä­gung darf indes nicht dadurch geschehen, dass eine ganze Kategorie behördlicher Unterlagen a priori - ohne Abwägung im Einzelfall - dem Einsichtsrecht entzogen wird. Das grund­sätzlich im vollen Umfange bestehende Einsichtsrecht darf im Einzel­fall nur dann beschränkt wer­den, wenn die Geheimhaltungsinteressen das Interesse an der Akten­einsicht überwiegen. Namentlich die Identität in- und ausländi­scher Informanten und Kontaktpersonen sowie Angaben über Art und Methoden der Informationsbeschaffung durch die schweizeri­schen Vertretungen im Ausland stellen gewichtige Geheimhaltungsinteres­sen dar, die geeignet sind, die Akteneinsicht einzuschränken. In diesen Fällen hat die Kenntnisgabe des wesentlichen Inhaltes von Aktenstücken dergestalt zu erfolgen, dass der Partei eine Zusammenfassung des In­haltes der vorenthaltenen Aktenstücke zugestellt wird (vgl. Entscheidun­gen und Mitteilungen der Schweizerischen Asylrekurskommission [EMARK] 1994 Nr. 1 E. 3b S. 12 und 14). Die vorliegend zur Diskussion stehenden Aktenstücke geben Aufschluss über die konkrete Zusammenarbeit der Schweizerischen Behörden im In- und Ausland. Zudem enthalten sie teilweise Angaben über die Arbeitsweise und Erkenntnisse der Botschaft. Bereits aus die­sen Gründen besteht in casu ein überwiegendes öffentliches Interesse an der Geheimhaltung dieser Aktenstücke. Wird einer Partei indes die Ein­sicht in ein Aktenstück verweigert, muss ihr die Behörde gemäss Art. 28 VwVG vom wesentlichen Inhalt mündlich oder schriftlich Kennt­nis sowie Gelegenheit geben, sich dazu zu äussern und Gegenbe­weismittel zu bezeichnen. Vorliegend brachte die Vorinstanz mit Schreiben vom 26. November 2009 (A26/2) dem Beschwerdeführer ihre Anfrage an die Schweizer Vertretung in Ankara vom 17. September 2009 (A24/4) sowie den wesentlichen Inhalt des Bot­schaftsberichts vom 27. Oktober 2009 zur Kenntnis und gab ihm Gele­genheit zur Stellungnahme. Dem Anspruch des Beschwerdeführers auf Einsicht in den hier zu beurteilenden Briefverkehr mit der Schweizer Botschaft wurde demnach Genüge getan. Somit liegt zusammenfassend keine Verletzung des rechtlichen Gehörs (durch Nichtgewährung der Akteneinsicht) vor.</w:t>
      </w:r>
    </w:p>
    <w:p>
      <w:r>
        <w:rPr>
          <w:b/>
        </w:rPr>
        <w:t>E. 4.2</w:t>
      </w:r>
    </w:p>
    <w:p>
      <w:r>
        <w:t>Weiter rügt der Beschwerdeführer, es sei hinsichtlich der getätigten Ab­klärungen durch die Botschaft in jedem Fall zu bezweifeln, dass Vertreter eines Verfolgerstaates wahrheitsgemäss über allfällig gegen eine Person anhängig gemachte oder abgeschlossene Ermittlungs- und Strafverfahren Auskunft gäben. Zudem seien mit der Botschaftsanfrage diverse heikle Angaben (regelmässige Teilnahmen an Kundgebungen und Demonstrationen der D._______) an die Schweizer Vertretung weitergegeben wor­den. Es sei anzunehmen, dass die Botschaft diese Informationen für ihre Ab­klärungen an Vertreter türkischer Behörden weitergegeben habe. Er müs­se daher befürchten, dass sich dadurch seine Gefährdung in der Türkei noch erhöht habe. Sodann seien in der angefochtenen Verfügung vom BFM lediglich die gegen ihn sprechenden Punkte aus der Botschaftsantwort aufgegriffen, jedoch nicht erwähnt worden, dass sowohl die Echtheit des (Nennung Beweismittel) als auch diejenige des (Nennung Beweismittel) in der Botschaftsabklärung nicht bezweifelt worden sei. Diese Rügen erweisen sich jedoch als unbegründet. Da sich die schweize­rische Vertretung in der Regel für ihre Abklärungen jeweils mehrerer, voneinander unabhängiger Quellen, bedient, und vorliegend keine Anhalts­punkte bestehen, welche die Qualität des Abklärungsergebnisses in Zweifel ziehen könnten, darf der Schluss gezogen werden, dass der Vorinstanz seitens der Botschaft korrekte Informationen zugekommen sind. Erfahrungsgemäss sind denn auch die aus Abklärungen durch die schweizerische Botschaft in Ankara resultierenden Ergebnisse korrekt, wes­halb ihnen im Rahmen der freien Beweiswürdigung (Art. 19 VwVG i.V.m. Art. 40 des Bundesgesetzes vom 4. De­zember 1947 über den Bundeszivilprozess [BZP, SR 273]) ein hoher Beweiswert zu attestieren ist. Zudem führen nach den Erkenntnissen des Bundesverwaltungsgerichts Abklärungen der Schweizer Vertretung in Ankara bisweilen durchaus zu einem positiven Resultat bezüglich der Frage, ob eine Person durch die türkischen Behörden in ein Gerichtsverfahren verwickelt ist oder gegen sie ermittelt wird oder diese fichiert ist. Die entsprechende Kritik des Beschwerdeführers kann daher nicht gehört werden. Zudem muss - aus dem Standpunkt des Beschwerdeführers betrachtet - in gewisser Weise als widersprüchlich gewertet werden, wenn er in der Rechtsmitteleingabe sinngemäss vorgibt, das türkische Regime würde nie zugeben, dass er offiziell gesucht werde, er jedoch bereits im vorinstanzlichen Verfahren mehrere Dokumente (Auflistung Beweismittel) zu den Akten reichte, wonach die türkischen Ermittlungsbehörden Massnahmen gegen ihn ergriffen hätten und er gesucht werde. Zudem kann der in der Rechtsmitteleingabe geäusserten Auffassung des Beschwerdeführers, wonach die in der Botschaftsanfrage enthaltenen heiklen Angaben, so die Teilnahmen an Kundgebungen und Demonstrationen der D._______, von der Botschaft im Zuge ihrer Abklärungen an Vertreter türkischer Behörden weitergegeben worden seien, was seine Gefährdung erhöhe, nicht gefolgt werden. Zwar wurden in der Botschaftsanfrage die vom Beschwerdeführer im Rahmen der Asylbefragungen angeführten Teilnahmen an Kundgebungen der D._______ vom BFM in der Zusammenfassung des Sachverhalts in der Tat kurz genannt, aber bei den explizit gestellten Fragen, die für die Abklärung von eigentlichem Interesse waren, gar nicht erwähnt, zumal diese Aktivitäten für die nähere Abklärung des Sachverhalts für die Vorinstanz offensichtlich nicht von Belang waren und denn auch keinen Niederschlag im Abklärungsergebnis der Botschaft fanden. Auch wenn das BFM den wesentlichen Sachverhalt in der Botschaftsanfrage jeweils kurz aufnimmt, bedeutet dies nicht, dass diese Informationen weitergegeben werden. Das Vorbringen, in der angefochtenen Verfügung seien lediglich die gegen ihn sprechenden Punkte aus der Botschaftsantwort aufgegriffen, nicht aber erwähnt worden, dass sowohl die Echtheit des (Nennung Beweismittel) als auch diejenige des (Nennung Beweismittel) in der Botschaftsabklärung "offenbar" nicht bezweifelt werde, ist als nicht nachvollziehbar zu bezeichnen. Wie die Vorinstanz richtigerweise ausführte, ergeben sich aus dem Umstand, dass sich ein Dokument als Fälschung erweist, Zweifel an der Echtheit der übrigen, im gleichen Zusammenhang stehenden Dokumente. Das BFM untermauerte diese Zweifel mit dem Hinweis auf weitere Ungereimtheiten (vgl. act. A34/8, S. 4, Ziff. 3). Überdies handelt es sich beim Vorbringen des Beschwerdeführers, die Echtheit weiterer Dokumente sei "offenbar" nicht bezweifelt worden, lediglich um seine eigene Schlussfolgerung, die nicht zwingend mit dem ihm nicht offen gelegten Inhalt der Botschaftsantwort in Übereinstimmung stehen muss. Soweit der Beschwerdeführer vorbringt, er habe in seinen Schilderungen zum Anschlag auf einen Polizeibus viele Detailangaben machen können und dabei nie übertrieben und seine sofortige Angst beim Anblick der Absper­rung sei angesichts der erlittenen Traumatisierung nachvollziehbar, wes­halb es gerade auch mit Rücksicht auf seine ärztlich belegte schwerwie­gende (...) Erkrankung nicht angehe, aus gewissen kleinen Un­gereimtheiten auf die Unglaubhaftigkeit seiner Vorbringen zu schliessen, ist mit der Vorinstanz einig zu gehen, dass seine Ausführungen nicht den Schluss zulassen, er schildere einen tatsächlich selber erlebten Sach­verhalt. Auch wenn sich die Aussagen zum vorgebrachten Attentat über mehrere Seiten des BFM-Befragungsprotokolls erstrecken (vgl. act. A19/19, S. 9 - 11), so können jenen kaum Hinweise auf emotionale respek­tive psychische Reaktionen des Beschwerdeführers auf das Attentat, in dessen unmittelbarer Nähe er sich eigenen Angaben zufolge befunden habe und wo es zu mehreren Explosionen gekommen sei, entnommen wer­den, d.h. es fehlen ihnen weitgehend Realkennzeichen, die auf tatsächlich erlebte Ereignisse schliessen lassen würden. So lassen sich in den Vorbringen eines Asylgesuchstellers hinsichtlich der erlebten Gescheh­nisse erfahrungsgemäss zahlreiche Realkennzeichen (so insbeson­dere Detailreichtum der Schilderung, freies assoziatives Erzählen, Interaktionsschilderung sowie formale und inhaltliche Besonderheiten) finden. Die diesbezüglichen Vorbringen des Beschwerdeführers zum Attentat und der damit verbundenen polizeilichen Suche nach seiner Person wirken je­doch in ihrer Gesamtheit - entgegen der in der Beschwerdeschrift geäusserten Ansicht - aufgrund der stereotypen und weitgehend frei von persönlichen Eindrücken geprägten Ausführungen aufgesetzt und konstru­iert, lassen somit überwiegend Realkennzeichen vermissen, weshalb davon auszugehen ist, dass er diesbezüglich einen nicht selber erlebten Sachverhalt vortrug und somit seine Schilderungen nicht geglaubt werden können. Diese Schlussfolgerung wird dadurch untermauert, dass der gan­ze Vorfall respektive das Attentat gemäss den Ausführungen des Beschwer­deführers von Kameras gefilmt worden sei (vgl. act. A19/19, S. 10). Dadurch könnte - entgegen der in der direkten Anhörung vom Beschwer­deführer geäusserten Ansicht - seine Unschuld bewiesen und für die türkischen Sicherheitsbehörden der Nachweis erbracht werden, dass er sich nur zufällig in der nächsten Umgebung des Attentats aufgehalten und mit dem fraglichen Vorfall nichts zu tun gehabt hätte. An dieser Einschät­zung vermag auch der Hinweis auf eine ärztlich belegte schwerwiegende (...) Erkrankung nichts zu ändern, zumal den Befragungsprotokollen keinerlei Hinweise zu entnehmen sind, die an deren Ver­wertbarkeit ernsthafte Zweifel aufkommen lassen könnten. Eine Durchsicht der in Frage stehenden Protokolle ergibt, dass die Fragen und Ant­worten chronologisch und kohärent aufgeführt wurden und keinerlei sprach­liche Schwierigkeiten oder diesbezügliche Einwände des Beschwer­deführers während der Befragungen angegeben sind. Anhaltspunk­te, dass die anlässlich der direkten Anhörung erstmals geltend gemach­ten psychischen Schwierigkeiten zu einer unrichtigen und unvollstän­digen Erfassung seiner Asylgründe geführt hätten, sind den Akten nicht zu entnehmen und wurden von ihm nicht belegt. Insbesondere finden sich im Anhörungsprotokoll des BFM vom 21. April 2009 verschiedene Stellen, aus denen ersichtlich wird, dass er zu den Ereignissen im Militär­dienst und den damit einhergehenden gesundheitlichen Schwierigkeiten wiederholt befragt wurde. Aus seinen Antworten ergibt sich für das Bun­desverwaltungsgericht keine Notwendigkeit, ihn unter Beizug einer psy­chiatrisch geschulten Fachperson erneut zu befragen, weshalb der Even­tualantrag um Rückweisung der Sache an die Vorinstanz abzuweisen ist. Aus den diesbezüglichen Auskünften ist nämlich zu ersehen, dass sich der Beschwerdeführer (Umstände der Verletzung), um seine Ruhe wieder zu bekommen. Er sei denn auch während seiner Dienstzeit mit Psychopharmaka behandelt worden und habe seinen Militärdienst ordentlich bis zum Abschluss der Dienstzeit absolviert (vgl. act. A19/19, S. 4 und 11 f.). Wohl führte er an, während des Militärdienstes disziplinarisch be­straft worden und in Haft gewesen zu sein (vgl. act. A19/19, S. 8), die Nar­ben an seinem Körper würden jedoch von ihm selber stammen (vgl. act. A19/19, S. 11). Auffällig ist in diesem Zusammenhang, dass der Beschwerdeführer irgendwelche Schwierigkeiten im Militär oder gar eine wäh­rend der Dienstzeit erlebte Haft anlässlich der Erstbefragung im EVZ auch auf ausdrückliche Nachfrage nach Hafterlebnissen mit keinem Wort er­wähnte (vgl. act. A2/9, S. 4 f.). Überdies ist dem bei der Vorinstanz einge­reichten ärztlichen Zeugnis der (Nennung Beweismittel) zu entnehmen, dass die psychischen Schwierigkeiten des Beschwerdeführers bereits vor dem Militärdienst bestanden und sich durch die Ereignisse während der Dienstzeit - eigenen Angaben zufolge habe er an vorders­ter Front an Kriegshandlungen teilnehmen müssen (vgl. act. A19/19, S. 4) - akzentuiert hätten; wegen suizidaler Äusserungen sei es damals im Militärdienst zu einer ersten psychiatrischen Behandlung gekommen, wo­bei sich sein Zustand aufgrund einer kurzen Inhaftierung mit Misshand­lung noch verschlimmert habe (vgl. act. A30/3). In diesem Zusammen­hang ist festzustellen, dass der Beschwerdeführer anlässlich der beiden durchgeführten Befragungen eine im Militärdienst erlebte Misshandlung nie erwähnte. Jedenfalls kann aufgrund obiger Erwägungen der in der Beschwerdeschrift vertretenen Ansicht, wonach er während des Militär­dienstes in den Jahren (...) bis (...) in einer schwerwiegenden Form misshandelt worden sei und Gewalt erlebt habe, welche bei ihm zu einer schwerwiegenden psychiatrischen Erkrankung geführt hätten und ihm schon alleine deshalb die Flüchtlingseigenschaft zuzuerkennen sei, in die­ser Form nicht gefolgt werden. Vielmehr liegt der Schluss nahe, dass sich die psychischen Probleme des Beschwerdeführers aufgrund einer vorbestehenden Beeinträchtigung seines psychischen Gesundheitszustandes insbesondere angesichts der unmittelbar miterlebten Ereignisse an der Front erheblich verschlechtert haben dürften. Zudem ist festzuhalten, dass diese Erlebnisse - selbst wenn der Einschätzung des Beschwer­deführers in flüchtlingsrechtlicher Hinsicht gefolgt würde - nicht als asylrelevant zu erachten wären, zumal er nach seiner Dienstentlassung weitere Jahre in seiner Heimat verbracht und unter anderem im (...) eines Onkels gearbeitet habe (vgl. act. A19/19, S. 7). So ist darauf hinzuweisen, dass das schweizerische Asylrecht nicht dem Ausgleich erlittenen Un­rechts dient. Insofern vermöchten die im Militärdienst erlittenen psychischen und physischen Beeinträchtigungen, von denen der Beschwerdeführer betroffen gewesen sein soll, heute - auch bei Wahrunterstellung - eine Asylgewährung in der Schweiz nicht zu begründen. Es ist somit festzustellen, dass die Entgegnungen des Beschwerdeführers nicht geeignet sind, die von der Vorinstanz zu Recht und mit zutreffen­der Begründung festgehaltenen Ungereimtheiten im Sachverhaltsvortrag sowie das Abklärungsergebnis der Schweizer Vertretung in Ankara - so hinsichtlich des Vorfalls im (...) und der damit einhergehenden behördlichen Suche - zu relativieren beziehungsweise zu entkräften. Es kann daher zur Vermeidung von Wiederholungen auf die Ausführungen im angefochtenen Entscheid verwiesen werden. Sodann sind die Vorbringen des Beschwerdeführers, wegen Teilnahmen an Kundgebungen der D._______ insgesamt (Nennung Anzahl und Dauer der Festnahmen) von den Sicherheitskräften festgehalten worden zu sein, mangels erforderlicher Intensität nicht asylrelevant und für die Annahme einer begründeten Furcht vor künftiger Verfolgung nicht geeignet, zumal in casu kein begrün­de­ter Anlass zur Annahme besteht, dass sich staatliche Verfolgungsmass­nahmen mit beachtlicher Wahrscheinlichkeit und in absehbarer Zukunft verwirklichen werden.</w:t>
      </w:r>
    </w:p>
    <w:p>
      <w:r>
        <w:rPr>
          <w:b/>
        </w:rPr>
        <w:t>E. 4.3</w:t>
      </w:r>
    </w:p>
    <w:p>
      <w:r>
        <w:t>Es ergibt sich somit, dass es dem Beschwerdeführer nicht gelungen ist, eine im Zeitpunkt der Ausreise bestehende oder drohende asylrechtlich relevante Gefährdung nachzuweisen oder glaubhaft zu machen. Das BFM hat demnach zu Recht die Flüchtlingseigenschaft des Beschwerdeführers verneint und dessen Asylgesuch abgelehnt, weshalb es sich erübrigt, auf die weiteren Ausführungen in der Beschwerdeschrift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6.1.2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Auch die Hinweise auf die allge­meine Menschenrechtssituation in der Türkei vermögen diesbezüglich zu keiner anderen Beurteilung des Sachverhaltes zu führen.</w:t>
      </w:r>
    </w:p>
    <w:p>
      <w:r>
        <w:rPr>
          <w:b/>
        </w:rPr>
        <w:t>E. 6.1.3</w:t>
      </w:r>
    </w:p>
    <w:p>
      <w:r>
        <w:t>Was die in den ärztlichen Berichten (Nennung Beweismittel)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6.1.4</w:t>
      </w:r>
    </w:p>
    <w:p>
      <w:r>
        <w:t>Nach dem Gesagten ist der Vollzug der Wegweisung sowohl im Sin­ne der asyl- als auch der völkerrechtlichen Bestimmungen zulässig. 6.2.1 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6.2.2 Hinsichtlich der angeführten und durch medizinische Unterlagen belegten Beeinträchtigung des psychischen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unter diesen Rahmenbedingungen den Akten keine stichhaltigen Anhaltspunkte für das Vorliegen einer medizinischen Notlage im Heimatstaat im Sinne von Art. 83 Abs. 4 AuG zu entnehmen. Das BFM stellte im angefochtenen Entscheid in überzeugender Weise die Möglichkeiten des Beschwerdeführers zur Behandlung seiner gesundheitlichen Schwierigkeiten in der Türkei - und dort insbesondere in E._______, wo er über Verwandte verfügt - dar und zog dementsprechende Schlüsse auf seine persönliche Situation. Diesen Ausführungen und Schlussfolgerungen schliesst sich das Bundesverwaltungsgericht vorliegend vollumfänglich an, zumal der Beschwerdeführer auf Beschwerdeebene den Ausführungen der Vorinstanz nichts Substanzielles entgegenzuhalten vermag. So kann den eingereichten medizinischen Unterlagen entnommen werden, dass er (Nennung Behandlung) behandelt werde. Die für die Weiterbehandlung in seiner Heimat benötigten (Nennung nötige Behandlung) auch dort vornehmen. Hinsichtlich der geltend gemachten Beeinträchtigungen des psychischen Gesundheitszustandes reichte er auf Beschwerdeebene ein weiteres ärztliches Do­kument (vgl. Bst. C. oben) zu den Akten, das seine weitere ambulante be­ziehungsweise stationäre Behandlung, so insbesondere (Nennung Ort der Behandlung), ausweist, was jedoch an der Einschätzung, wo­nach er seine psychischen Schwierigkeiten auch in seiner Heimat wei­terbehandeln lassen kann, nichts zu ändern vermag. Daher können weitere Abklärungen zum psychischen Gesundheitszustand des Beschwerdeführers sowie die Einholung aktueller ärztlicher Berichte unterbleiben, auch wenn der neueste ärztliche Bericht bereits vom 19. März 2010 datiert, zumal das Krankheitsbild beim Beschwerdeführer angesichts der da­rin vermerkten Diagnose (Nennung Diagnose), welche be­reits im (Nennung Beweismittel) enthalten war, nicht geändert haben dürfte und er seit der Einreichung seiner Rechts­mitteleingabe im April 2010 keine weiteren medizinischen Unterlagen mehr ins Recht legte, weshalb davon ausgegangen werden kann, dass die oben erwähnte Diagnose weiterhin zutrifft und sich insbesondere sein psychischer Gesundheitszustand zumindest nicht verschlechtert haben dürfte. Bezüglich der in den ärztlichen Unterlagen (so insbesondere im [Nennung Beweismittel]) bestehenden Hinweise auf suizidale Ge­danken und der im diagnostizierten Krankheitsbild enthaltenen Eventua­lität der jederzeit möglichen akuten suizidalen Krise (vgl. Pschyrembel, Klinisches Wörterbuch, 262. Auflage, Berlin 2010, S. 1852)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 und gemäss den in den Ak­ten liegenden medizinischen Unterlagen wohl zu erwartenden - zeitweiligen Verschlechterung des psychischen Zustandes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kann darauf hingewiesen werden, dass der Beschwerdeführer in seiner Heimat auf ein stabiles familiäres Umfeld zählen kann, das ihn bei der Reintegration unterstützen dürfte. Hinsichtlich der Finanzierung einer allfälligen (Weiter-)Behandlung des Beschwerdeführers ist darauf hinzuweisen, dass in Würdigung sämtlicher Umstände - so auch aufgrund seiner Erwerbs­tätigkeit in (...) eines Onkels, wo er gut verdient habe (vgl. act. A19/19, S. 5) - davon ausgegangen werden kann, er könne bei einer Rückkehr eine Erwerbstätigkeit aufnehmen und in Verbindung mit der Möglichkeit des Erhalts einer anfänglichen medizinischen Rückkehrhilfe aus der Schweiz die Kosten für seine Behandlung übernehmen. 6.2.3 Nach dem Gesagten kann der Vollzug der Wegweisung - entgegen der in der Rechtsmitteleingabe vertretenen Auffassung - in genereller und individueller Hinsicht als zumutbar bezeichnet werden.</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Mit Zwischenverfügung vom 29. April 2010 wurde die Behandlung des Gesuchs um Gewährung der unentgeltlichen Prozessführung im Sinne von Art. 65 Abs. 1 VwVG auf einen späteren Zeitpunkt verwiesen, das Gesuch um unentgeltliche Rechtsverbeiständung im Sinne von Art. 65 Abs. 2 VwVG abgewiesen, jedoch antragsgemäss auf die Erhebung eines Kostenvorschusses verzichtet. Hinsichtlich des Gesuchs um Gewährung der unentgeltlichen Prozessführung im Sinne von Art. 65 Abs. 1 VwVG ist festzustellen, dass in Berücksichtigung der kurzen, bislang erst einige Monate dauernden Erwerbstätigkeit des Beschwerdeführers im Baugewerbe von dessen Bedürftigkeit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