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D-2770/2023 vom 4. April 2023</w:t>
      </w:r>
    </w:p>
    <w:p>
      <w:r>
        <w:t>Bundesverwaltungsgericht, 2023-04-04, DE</w:t>
      </w:r>
    </w:p>
    <w:p>
      <w:r>
        <w:rPr>
          <w:b/>
        </w:rPr>
        <w:t xml:space="preserve">Quelle: </w:t>
      </w:r>
      <w:r>
        <w:t>https://mcp.opencaselaw.ch/entscheid/bvger_D-2770_2023_d20230404</w:t>
      </w:r>
    </w:p>
    <w:p>
      <w:r>
        <w:t>FR: TAF D-2770/2023 du 4 avril 2023</w:t>
      </w:r>
    </w:p>
    <w:p>
      <w:r>
        <w:t>IT: TAF D-2770/2023 del 4 aprile 2023</w:t>
      </w:r>
    </w:p>
    <w:p>
      <w:pPr>
        <w:pStyle w:val="Heading2"/>
      </w:pPr>
      <w:r>
        <w:t>Regeste</w:t>
      </w:r>
    </w:p>
    <w:p>
      <w:r>
        <w:t>Asyl und Wegweisung (Mehrfachgesuch) | Asyl und Wegweisung (Mehrfachgesuch); Verfügung des SEM vom 4.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w:t>
      </w:r>
    </w:p>
    <w:p>
      <w:r>
        <w:t>Vorab ist in Bezug auf den Eventualantrag des Beschwerdeführers um Rückweisung der Sache an das SEM festzustellen, dass keine Veranlas- sung besteht, die vorinstanzliche Verfügung aus formellen Gründen aufzu- heben. Die formelle Rüge des Beschwerdeführers, die Vorinstanz habe sein rechtliches Gehör verletzt, indem sie nicht alles denkbar Mögliche Codice campo modificato Codice campo modificato Codice campo modificato Codice campo modificato</w:t>
      </w:r>
    </w:p>
    <w:p>
      <w:r>
        <w:t>D-2770/2023 Seite 8 unternommen habe, um den Haftbefehl gegen ihn auf seine Echtheit hin zu überprüfen, respektive gehalten gewesen wäre, weitere Abklärungen vorzunehmen (bspw. Botschaftsabklärung), vermag nicht zu greifen. Asyl- gesuche, die innert fünf Jahren nach Eintritt der Rechtskraft des Asyl- und Wegweisungsentscheids gestellt werden, sind schriftlich und begründet einzureichen (Art. 111c Abs. 1 AsylG). Die asylsuchende Person trägt die Substanziierungslast (Art. 7 AsylG). Das SEM hat die Eingabe des Be- schwerdeführers vom 7. Januar 2023 als Mehrfachgesuch im Sinne von Art. 111c AsylG entgegengenommen, die Vorbringen gehört, die vorgeleg- ten Beweismittel geprüft, dem Beschwerdeführer zu der Dokumentenana- lyse das rechtliche Gehör gewährt und die Beweismittel bei seinem Ent- scheid vom 4. April 2023 berücksichtigt. Es ist nicht zu beanstanden, dass das SEM es nicht als notwendig erachtete, weitere Abklärungen vorzuneh- men (vgl. hierzu auch die nachfolgenden Ausführungen unter E. 6.2). Auf eine Botschaftsabklärung besteht kein Anspruch. Der Beschwerdeführer vermengt mit seiner Kritik an der Einschätzung des SEM die Frage der Feststellung des rechtserheblichen Sachverhalts mit der Frage der rechtli- chen Würdigung der Sache. Dass das SEM nach einer Würdigung der Par- teivorbringen und Beweismittel zu einem anderen Schluss als der Be- schwerdeführer gelangt ist, stellt keine Verletzung des Untersuchungs- grundsatzes und mithin des rechtlichen Gehörs dar. Die Würdigung des Sachverhalts bildet nunmehr Gegenstand des Beschwerdeverfahrens. Der Eventualantrag um Rückweisung der Sache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wobei eine bloss entfernte Möglichkeit künftiger Verfolgung nicht genügt, sondern viel- mehr konkrete Indizien die Furcht vor erwarteten Benachteiligungen</w:t>
      </w:r>
    </w:p>
    <w:p>
      <w:r>
        <w:t>D-2770/2023 Seite 9 realistisch und nachvollziehbar erscheinen lassen müssen (vgl. BVGE 2010/57 E. 2.5; 2010/44 E. 3.4). Massgeblich für die Beurteilung der Flüchtlingseigenschaft ist die Situation im Zeitpunkt des Asylentscheids.</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Der Beschwerdeführer hat gemäss seinen Angaben im Rahmen des ersten Asyl- und Beschwerdeverfahrens nie Probleme mit den irakischen Behörden gehabt und war nie politisch oder religiös aktiv. Er begründete sein Asylgesuch vom 5. Oktober 2015 allein mit der Furcht vor dem IS, der damals in B._______ einmarschiert sei, wobei es ihm nicht gelang, die be- hauptete Herkunft aus B._______ (Provinz C._______) beziehungsweise den dortigen Aufenthalt in den Jahren vor der Ausreise aus dem Irak – und damit im Zeitpunkt des fluchtauslösenden Ereignisses (Einmarsch des IS) – nachzuweisen oder zumindest glaubhaft zu machen. Er gab denn auch an, nie Kontakt mit Angehörigen des IS gehabt zu haben.</w:t>
      </w:r>
    </w:p>
    <w:p>
      <w:r>
        <w:rPr>
          <w:b/>
        </w:rPr>
        <w:t>E. 6.2</w:t>
      </w:r>
    </w:p>
    <w:p>
      <w:r>
        <w:t>Im neuerlichen Gesuch um Asylgewährung vom 7. Januar 2023 machte der Beschwerdeführer nun plötzlich geltend, von den irakischen Behörden mittels eines in C._______ am (…) ausgestellten Haft- und Er- mittlungsbefehls gesucht zu werden, vermutlich wegen des Verdachts der Zugehörigkeit zum IS. Nachzuweisen oder zumindest glaubhaft zu machen vermag er dies indes weder mit seinen Ausführungen im Mehrfachgesuch vom 7. Januar 2013 und in der Rechtsmitteleingabe vom 15. Mai 2023 noch mit den eingereichten Beweismitteln. Der Einschätzung des SEM ist zuzustimmen, dass der vorgelegte Haftbefehl vom (…) keinen Beweiswert zu entfalten vermag. Der Fälschungsverdacht des SEM scheint aufgrund der Auffälligkeiten, welche im Rahmen der vorin-stanzlichen Dokumen- tenanalyse festgestellt wurden, begründet. An dieser Einschätzung vermö- gen die Einwendungen des Beschwerdeführers in der Beschwerde nichts zu ändern. Zudem ist nicht nachvollziehbar, wie die Mutter des Beschwer- deführers in den Besitz des Haftbefehls vom (…) gelangt sein sollte. Die diesbezüglichen Angaben des Beschwerdeführers, wonach ihr das Doku- ment ausgehändigt worden sei, mit der Bitte, dieses an ihn weiterzuleiten,</w:t>
      </w:r>
    </w:p>
    <w:p>
      <w:r>
        <w:t>D-2770/2023 Seite 10 vermag nicht zu überzeugen, ist vom Inhalt her doch klarerweise davon auszugehen, dass es sich um ein internes Dokument handelt, welches sich ausdrücklich nur an die Vollzugsbehörden richtet und dem Angeschuldig- ten allenfalls bei einer Anhaltung vorgewiesen, nicht aber ausgehändigt wird, geschweige denn einer Drittperson übergeben wird, zumal der Ange- schuldigte durch ein solches Vorgehen vorgewarnt und damit der Zweck des Dokuments (die Festnahme des Angeschuldigten) vereitelt würde. Be- züglich der Fragen, wann und wie er Kenntnis von dem Haftbefehl erlangt habe und auf welchem Weg das Dokument in seinen Besitz gelangt sei, machte der Beschwerdeführer nur äusserst vage und unsubstanziierte An- gaben. Es liegen keine Unterlagen vor, aus welchen sich Rückschlüsse auf den Übermittlungsweg und die Entgegennahme durch den Beschwerde- führer ergeben würden. Gänzlich unklar ist auch, wie der Beschwerdefüh- rer in den Besitz der Gerichtsdokumente, welche andere Personen betref- fen, gelangt ist. Er machte hierzu keinerlei Angaben. Entgegen der in der Beschwerde vertretenen Ansicht des Beschwerdeführers, lässt sich der an- gefochtenen Verfügung keineswegs entnehmen, dass das SEM von der Echtheit dieser – lediglich in Form von Kopien – vorliegenden Dokumente ausgegangen sei. Aber unabhängig von der Frage der Authentizität sind diese Dokumente nicht geeignet, eine flüchtlingsrechtlich relevante Verfol- gung der Person des Beschwerdeführers seitens der heimatlichen Behör- den zu belegen. Die Haftbefehle vom (…), (…), (…) und (…) sowie das Urteil vom (…) betreffen irgendwelche Drittpersonen, zu welchen der Be- schwerdeführer selbst keinerlei Verbindungen geltend machte. Aus diesen lässt sich denn auch keine den Beschwerdeführer betreffende Gefährdung im Sinne von Art. 3 AsylG ableiten. Aber auch das angeblich einen Ver- wandten der Mutter des Beschwerdeführers betreffende Urteil vermag nicht zur Annahme zu führen, der Beschwerdeführer stehe bei den iraki- schen Behörden im Verdacht, dem IS anzugehören, oder weise anderwei- tig ein flüchtlingsrelevantes Risikoprofil auf. Die Verwandtschaft ist nicht belegt. Im Übrigen erging das Urteil gegen F._______ nicht wie vom Be- schwerdeführer behauptet am gleichen Tag wie der ihn betreffende Haft- befehl ([…]), sondern bereits am (…), und die (folglich unlogische) Nen- nung einer Fallnummer aus dem Jahr (…) weckt wiederum erhebliche Zweifel an diesem Dokument. Schliesslich vermag der Beschwerdeführer auch mit dem Verweis auf zwei Brüder in der Schweiz keine Gefährdung seiner Person wegen des Verdachts der Zugehörigkeit zum IS darzulegen, zumal sein Vorbringen, die besagten Brüder hätten hierzulande Asyl erhal- ten, falsch ist. Wie bereits im Beschwerdeurteil D-4445/2018 vom 13. Feb- ruar 2019 festgehalten (vgl. dort Sachverhalt Bst. A.), wurde das Asylge- such des Bruders J._______ vom (…) 2011 abgelehnt (vgl. Verfügung des</w:t>
      </w:r>
    </w:p>
    <w:p>
      <w:r>
        <w:t>D-2770/2023 Seite 11 SEM vom […] 2012 respektive Urteil des Bundesverwaltungsgerichts E-[…]/2012 vom […] 2014). Das Asylgesuch des Bruders K._______ vom (…) 2018 wurde mit Verfügung des SEM vom (…) 2018 beziehungsweise mit Urteil des BVGer D-[…]/2018 vom (…) 2019 ebenfalls rechtskräftig ab- gelehnt.</w:t>
      </w:r>
    </w:p>
    <w:p>
      <w:r>
        <w:rPr>
          <w:b/>
        </w:rPr>
        <w:t>E. 6.3</w:t>
      </w:r>
    </w:p>
    <w:p>
      <w:r>
        <w:t>Aufgrund des Gesagten vermag der Beschwerdeführer, der vor der Ausreise aus dem Irak nie Probleme mit den heimatlichen Behörden ge- habt habe, nicht nachzuweisen oder zumindest glaubhaft zu machen, dass er nunmehr seitens der irakischen Behörden eine flüchtlingsrechtlich rele- vante Verfolgung im Sinne von Art. 3 AsylG zu befürchten hätte. Das SEM hat die Flüchtlingseigenschaft zu Recht verneint und das Mehrfachgesuch des Beschwerdeführers vom 7. Januar 2023 zutreffend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Im Beschwerdeurteil D-4445/2018 vom 13. Februar 2019 stellte das Bundesverwaltungsgericht fest, dass der Vollzug der Wegweisung des Be- schwerdeführers zulässig, zumutbar und möglich sei. Die vom Beschwer- deführer behauptete Herkunft aus B._______ respektive sein dortiger Auf- enthalt in den Jahren vor der Ausreise aus dem Irak wurden als nicht ha formattato: Non Evidenziato Codice campo modificato</w:t>
      </w:r>
    </w:p>
    <w:p>
      <w:r>
        <w:t>D-2770/2023 Seite 12 glaubhaft erachtet. Es wurde davon ausgegangen, dass er vor der Aus- reise längere Zeit in der KRG-Region gelebt hat.</w:t>
      </w:r>
    </w:p>
    <w:p>
      <w:r>
        <w:rPr>
          <w:b/>
        </w:rPr>
        <w:t>E. 8.3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in Art. 5 AsylG verankerte Grundsatz der Nichtrückschiebung findet vorliegend mangels Erfüllung der Flüchtlingseigenschaft durch den Be- schwerdeführer keine Anwendung. Sodann ergeben sich keine Anhalts- punkte dafür, dass er für den Fall einer Ausschaffung in den Heimatstaat dort mit beachtlicher Wahrscheinlichkeit einer nach Art. 3 EMRK oder Art. 1 FoK verbotenen Strafe oder Behandlung ausgesetzt wäre.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 hen würde (vgl. Urteil des EGMR Saadi gegen Italien vom 28. Februar 2008, Grosse Kammer 37201/06, §§ 124–127 m.w.H.). Dies ist ihm unter Verweis auf die Ausführungen zum Asylpunkt nicht gelungen.</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Mit den im Rahmen des Mehrfachgesuchs vom 7. Januar 2023 und der Beschwerde vom 15. Mai 2023 vorgelegten Beweismitteln vermag der Codice campo modificato Codice campo modificato Codice campo modificato Codice campo modificato</w:t>
      </w:r>
    </w:p>
    <w:p>
      <w:r>
        <w:t>D-2770/2023 Seite 13 Beschwerdeführer die mit Urteil D-4445/2018 vom 13. Februar 2019 fest- gestellten Zweifel an der Herkunft aus B._______ nicht auszuräumen. Der Vollzug der Wegweisung ist folglich weiterhin als zumutbar zu erachten.</w:t>
      </w:r>
    </w:p>
    <w:p>
      <w:r>
        <w:rPr>
          <w:b/>
        </w:rPr>
        <w:t>E. 8.5</w:t>
      </w:r>
    </w:p>
    <w:p>
      <w:r>
        <w:t>Schliesslich obliegt es dem Beschwerdeführer, sich bei der zuständi- gen Vertretung des Heimatstaates die für eine Rückkehr notwendigen Rei- sedokumente zu beschaffen (Art. 8 Abs. 4 AsylG; vgl. BVGE 2008/34 E. 12), weshalb der Vollzug der Wegweisung auch weiterhin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Das Gesuch um Erlass der Verfahrenskosten und damit um Gewäh- rung der unentgeltlichen Prozessführung ist abzuweisen, da die Begehren, wie sich aus den vorstehenden Erwägungen ergibt, als aussichtslos zu be- zeichnen waren, weshalb die Voraussetzungen von Art. 65 Abs. 1 VwVG, ungeachtet der behaupteten, indes nicht belegten Mittellosigkeit des Be- schwerdeführers, nicht erfüllt sind.</w:t>
      </w:r>
    </w:p>
    <w:p>
      <w:r>
        <w:rPr>
          <w:b/>
        </w:rPr>
        <w:t>E. 10.2</w:t>
      </w:r>
    </w:p>
    <w:p>
      <w:r>
        <w:t>Bei diesem Ausgang des Verfahrens sind die Kosten dem Beschwer- deführer aufzuerlegen (Art. 63 Abs. 1 VwVG) und auf insgesamt Fr. 1500.– festzusetzen (Art. 1–3 des Reglements vom 21. Februar 2008 über die Kosten und Entschädigungen vor dem Bundesverwaltungsgericht [VGKE, SR 173.320.2]).</w:t>
      </w:r>
    </w:p>
    <w:p>
      <w:r>
        <w:t>(Dispositiv nächste Seite)</w:t>
      </w:r>
    </w:p>
    <w:p>
      <w:r>
        <w:t>Codice campo modificato Codice campo modificato</w:t>
      </w:r>
    </w:p>
    <w:p>
      <w:r>
        <w:t>D-2770/2023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