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D-2769/2024 vom 28. Mai 2024</w:t>
      </w:r>
    </w:p>
    <w:p>
      <w:r>
        <w:t>Bundesverwaltungsgericht, 2024-05-28, DE</w:t>
      </w:r>
    </w:p>
    <w:p>
      <w:r>
        <w:rPr>
          <w:b/>
        </w:rPr>
        <w:t xml:space="preserve">Quelle: </w:t>
      </w:r>
      <w:r>
        <w:t>https://mcp.opencaselaw.ch/entscheid/bvger_D-2769_2024</w:t>
      </w:r>
    </w:p>
    <w:p>
      <w:r>
        <w:t>FR: TAF D-2769/2024 du 28 mai 2024</w:t>
      </w:r>
    </w:p>
    <w:p>
      <w:r>
        <w:t>IT: TAF D-2769/2024 del 28 maggio 2024</w:t>
      </w:r>
    </w:p>
    <w:p>
      <w:pPr>
        <w:pStyle w:val="Heading2"/>
      </w:pPr>
      <w:r>
        <w:t>Regeste</w:t>
      </w:r>
    </w:p>
    <w:p>
      <w:r>
        <w:t>Asyl und Wegweisung (beschleunigtes Verfahren)</w:t>
      </w:r>
    </w:p>
    <w:p>
      <w:pPr>
        <w:pStyle w:val="Heading2"/>
      </w:pPr>
      <w:r>
        <w:t>Erwägungen</w:t>
      </w:r>
    </w:p>
    <w:p>
      <w:r>
        <w:rPr>
          <w:b/>
        </w:rPr>
        <w:t>E. 21</w:t>
      </w:r>
    </w:p>
    <w:p>
      <w:r>
        <w:t>Mai 2024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der Beschwerdeführer geltend macht, das SEM habe seine Vorbrin- gen einseitig gewürdigt und habe landesspezifische Offensichtlichkeiten völlig ausser Acht gelassen, eine Verfolgungsgeschichte, die viele positive Glaubhaftigkeitselemente aufweise, werde wegen eines einzigen Wider- spruchs nicht unglaubhaft, und auch wenn er kein exponiertes politisches Profil aufweise, sei seine Weigerung, den lmbonerakure beizutreten, im korrekten geopolitischen Kontext auszulegen, dass diese Einwände unbegründet sind, da das SEM die Asylvorbringen des Beschwerdeführers nicht bloss aufgrund eines Widerspruchs bezie-</w:t>
      </w:r>
    </w:p>
    <w:p>
      <w:r>
        <w:t>D-2769/2024 Seite 5 hungsweise einzelner Widersprüche in seinen Aussagen als unglaubhaft beurteilt hat, sondern auch weil seine Schilderungen insgesamt nicht le- bensnah, oberflächlich und weitgehend ohne Realkennzeichen ausgefal- len seien, und es dabei ausführlich dargelegt, warum es von einer konstru- ierten Geschichte und nicht tatsächlich Erlebtem ausgehe, dass zudem nicht ersichtlich ist, inwiefern das SEM bei der Prüfung der Asylvorbringen den geopolitischen Kontext ausser Acht gelassen haben soll, dass sich das SEM auch im Zusammenhang mit dem Vollzug der Wegwei- sung hinreichend mit der allgemeinen Lage in Burundi und der persönli- chen Situation des Beschwerdeführers auseinandergesetzt hat, dass das SEM den rechtserheblichen Sachverhalt vollständig und richtig erhoben und seine Verfügung hinreichend begründet hat, und die Be- schwerde keine substantiellen Ergänzungen zum Sachverhalt enthält, die das Gegenteil nahelegen würden, dass demnach keine Veranlassung besteht, die angefochtene Verfügung aus formellen Gründen aufzuheben, weshalb der subeventualiter gestellte Antrag, der Entscheid sei aufzuheben und die Angelegenheit zur weiteren Sachverhaltsabklärung an die Vorinstanz zurückzuweisen,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w:t>
      </w:r>
    </w:p>
    <w:p>
      <w:r>
        <w:t>D-2769/2024 Seite 6 dass der Beschwerdeführer in seiner Rechtmitteleingabe verlangt, dass die Verfolgungssituation und Verfolgungsmotivation in Anerkennung des Kon- textes der Zwangsrekrutierung Jugendlicher in Burundi sowie seines Alters zum Zeitpunkt der asylrechtlich relevanten Vorfälle im Jahr 2019 zu beur- teilen, dass bekannt ist, dass es in Burundi zu politischer Verfolgung und Men- schenrechtsverletzungen kommt, von denen hauptsächlich Mitglieder von Oppositionsparteien, Menschenrechtsverteidiger und -verteidigerinnen und regierungskritische Personen betroffen sind, dass die Imbonerakure beschuldigt werden, Jugendliche zwangsweise zu rekrutieren, und wer sich weigere, willkürliche Verhaftungen, Misshandlun- gen, Entführungen und Hinrichtungen riskiere (vgl. UN Human Rights Council, Rapport de la Commission d’enquête sur le Burundi [A/HRC/48/68], 12. August 2021, S. 17, S. 25 &lt; A/HRC/48/68 (un.org)&gt;; Human Rights Watch, World Report 2023, Burundi, &lt;World Report 2023: Burundi | Human Rights Watch (hrw.org)&gt;; European Research Council, Pro-Government Militias Guidebook, Imbonerakure [Burundi] &lt;Pro-Gov- ernment Militias | Pro-Government Militia (militias-guidebook.com)&gt; alle abgerufen am 27.05.2024), dass das SEM in der angefochtenen Verfügung jedoch mit überzeugender Begründung ausführt, aus welchen Gründen das Vorbringen des Be- schwerdeführers betreffend den Versuch der Imbonerakure ihn zwangs- weise zu rekrutieren, den Anforderungen an die Glaubhaftigkeit gemäss Art. 7 AsylG nicht standhält, dass es insbesondere zutreffend darlegt, aus welchen Gründen die schwerwiegenden Behelligungen, die der Beschwerdeführer über den Zeit- raum von drei Jahren erfahren habe soll, weil er es am 10. Oktober 2019 abgelehnt habe, den Imbonerakure beizutreten, nicht nachvollziehbar seien, dass hinsichtlich der Behauptung des Beschwerdeführers in seiner Rechts- mitteleingabe, er stamme aus einer politisch engagierten Familie, ergän- zend festzuhalten ist, dass er anlässlich der Anhörung erklärte, er habe sich nie politisch engagiert und habe keine Ahnung von Politik (vgl. SEM- act. […]-18/16 F100), was nicht auf ein politisch engagiertes Umfeld schliessen lässt, das im Visier der Behörden steht,</w:t>
      </w:r>
    </w:p>
    <w:p>
      <w:r>
        <w:t>D-2769/2024 Seite 7 dass er zudem zu Protokoll gab, er habe über die geltend gemachte Ver- folgung hinaus keine Probleme mit Behörden oder Dritten gehabt (vgl. SEM-act. […]-18/16 F101 f.), dass deshalb nicht ersichtlich ist, inwiefern der Beschwerdeführer aus Sicht der Behörden als regierungskritische Person erscheinen soll, dass das SEM auch die auf die Ablehnung auf die Beitrittsanfrage der Im- bonerakure folgende Entführung am 20. Oktober 2019 zu Recht als un- glaubhaft beurteilt, dass selbst wenn die Schilderung seiner Entführung einzelne Realkennzei- chen enthält, das SEM überzeugend darlegt, dass seine Erzählung nicht lebensnah und überwiegend wie ein auswendig gelernter Ablaufbericht wirke (vgl. SEM-act. […]-18/16 F60, F68) und die ungefähr zweitägige Festhaltung kaum Angaben zur Örtlichkeit und zur Gefühlslage des Be- schwerdeführers während der Gefangenschaft enthalte, dass das SEM ferner zutreffend feststellt, es sei nicht nachvollziehbar, dass sich der Beschwerdeführer nach der Entführung weiterhin in F._______ aufgehalten habe, statt in einem anderen Landesteil Burundis Zuflucht zu suchen, wo man ihn und seine Familie nicht gekannt hätte, dass diesbezüglich dem Gericht insbesondere auch realitätsfern erscheint, dass sich der Beschwerdeführer bis Oktober 2022 während dreier Jahre bei seiner Tante im Stadtteil D._______ versteckt haben soll, dabei die ganze Zeit im Haus geblieben und nicht nach draussen gegangen sei, aus Angst, die Verfolger könnten irgendwann erfahren, wo er sich aufhalte (vgl. SEM-act. […]-18/16 F91), dass dem SEM auch darin zuzustimmen ist, es sei nicht nachvollziehbar, dass die Tante aus C._______, welche überwacht worden sei, den Be- schwerdeführer mehrmals in D._______ besucht habe, was letztlich dazu geführt haben soll, dass ihn die Verfolger ausfindig gemacht hätten, dies aber erst nach drei Jahren, dass in der Beschwerde sodann keine stichhaltigen Argumente vorgetra- gen werden, welche die vom SEM in der angefochtenen aufgeführten wi- dersprüchlichen Angaben des Beschwerdeführers, erklären könnten,</w:t>
      </w:r>
    </w:p>
    <w:p>
      <w:r>
        <w:t>D-2769/2024 Seite 8 dass auch die allgemein gehaltenen weiteren Einwände in der Beschwerde zu keiner von derjenigen des SEM abweichenden Beurteilung der (Un-) Glaubfhaftigkeit der Asylvorbringen des Beschwerdeführers führen, dass für die weiteren Einzelheiten der Begründung auf die zutreffenden Erwägungen des SEM in der angefochtenen Verfügung zu verweisen ist, dass angesichts der Unglaubhaftigkeit seiner Asylvorbringen auch nicht von einem hinreichend konkreten Risiko einer Zwangsrekrutierung des Be- schwerdeführers durch die Imbonerakure im Falle seiner Rückkehr nach Burundi auszugehen ist, und entgegen der in der Beschwerde vertretenen Auffassung auch keine hinreichend verdichteten Anhaltspunkte bestehen, aufgrund derer von einer Kollektivverfolgung von Rückkehrenden aus Eu- ropa nach Burundi auszugehen wäre,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zutreffend darlegte, wes- halb der angeordnete Wegweisungsvollzug zulässig, zumutbar und mög- lich sei (vgl. dort Ziff. III),</w:t>
      </w:r>
    </w:p>
    <w:p>
      <w:r>
        <w:t>D-2769/2024 Seite 9 dass der Beschwerdeführer geltend macht, es könne seiner Tante nicht zugemutet werden, ihn finanziell zu unterstützen, da sie ihre Ersparnisse für seine Flucht aufgewendet habe, zudem könnten seine gesundheitlichen Probleme in der Provinz von F._______ nicht adäquat behandelt werden, dass diese Einwände nicht geeignet sind, hinsichtlich der Beurteilung der Zumutbarkeit des Vollzugs der Wegweisung zu einer von derjenigen des SEM abweichenden Einschätzung zu gelangen, dass sich der Beschwerdeführer in Burundi gemäss seinen Angaben an- lässlich der Anhörung in einer durchschnittlichen finanziellen Situation be- funden und seine Tante ihn vor seiner Ausreise finanziell versorgt hat, und er mit 13 Schuljahren über eine solide Schulbildung mit Schwerpunkt Infor- matik verfügt (vgl. SEM-act. […]-18/16 F17-F24), dass vor diesem Hintergrund davon auszugehen ist, er könne sich dort mit Hilfe seines in Burundi vorhandenen Beziehungsnetzes und aufgrund sei- ner Ausbildung ein wirtschaftliches Auskommen erarbeiten, dass er hinsichtlich seiner geltend gemachten Magen- und Herzprobleme keinen Arztbericht zu den Akten reichte und das SEM zutreffend ausführte, er habe angegeben, er sei in Burundi wegen der Herzbeschwerden bereits medizinisch behandelt worden (vgl. SEM-act. […]-18/16 F52), weshalb er sich diesbezüglich wieder an jene Institutionen wenden könnte, dass nach dem Gesagten die Anordnung der vorläufigen Aufnahme ge- stützt auf Art. 83 Abs. 1–4 AIG nicht in Betracht fällt, dass die angefochtene Verfügung im Lichte von Art. 106 Abs. 1 AsylG) und Art. 49 VwVG nicht zu beanstanden und die Beschwerde daher abzuwei- sen ist, dass bei diesem Ausgang des Verfahrens die Kosten von Fr. 750.– (Art. 1–3 des Reglements vom 21. Februar 2008 über die Kosten und Ent- schädigungen vor dem Bundesverwaltungsgericht [VGKE, SR 173.320.2]) dem Beschwerdeführer aufzuerlegen sind (Art. 63 Abs. 1 VwVG), dass der am 21. Mai 2024 in gleicher Höhe geleistete Kostenvorschuss zur Begleichung der Verfahrenskosten zu verwenden ist. (Dispositiv nächste Seite)</w:t>
      </w:r>
    </w:p>
    <w:p>
      <w:r>
        <w:t>D-2769/2024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