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D-2769/2010 vom 5. August 2010</w:t>
      </w:r>
    </w:p>
    <w:p>
      <w:r>
        <w:t>Bundesverwaltungsgericht, 2010-08-05, DE</w:t>
      </w:r>
    </w:p>
    <w:p>
      <w:r>
        <w:rPr>
          <w:b/>
        </w:rPr>
        <w:t xml:space="preserve">Quelle: </w:t>
      </w:r>
      <w:r>
        <w:t>https://mcp.opencaselaw.ch/entscheid/bvger_D-2769_2010</w:t>
      </w:r>
    </w:p>
    <w:p>
      <w:r>
        <w:t>FR: TAF D-2769/2010 du 5 août 2010</w:t>
      </w:r>
    </w:p>
    <w:p>
      <w:r>
        <w:t>IT: TAF D-2769/2010 del 5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vom 21. April 2010 macht die Beschwerdeführerin im Wesentlichen geltend, die Vorinstanz habe mit ihrer Erwägung, wonach die Schilderungen der Beschwerdeführerin zur Häufigkeit und Beharrlichkeit der Nachstellungen während vielen Jahren masslos übertrieben und gänzlich unrealistisch seien, der besonderen Situation der Beschwerdeführerin und ihrer Familie wie auch den konkreten Gründen für die jeweiligen Verfolgungen keine Rechnung getragen. Zudem stamme die Beschwerdeführerin aus einer Familie, die von den Behörden offensichtlich als ideologisch gefährlich eingeschätzt werde. Nicht zuletzt seien verschiedene Familienmitglieder nach langjährigen Gefängnisstrafen untergetaucht oder ins Ausland geflohen. Dies unterstreiche die Plausibilität der beharrlichen Verfolgungen durch die Behörden. Das behördliche Verhalten habe nicht darauf abgezielt, Straftaten der Beschwerdeführerin zu ahnden, sondern solche zu verhindern beziehungsweise ihre Schwester aufzuspüren oder unter Druck zu setzen. Dementsprechend seien die Ausführungen der Beschwerdeführerin zu den Jahre andauernden intensiven Verfolgungshandlungen durch die Behörden weder als übertrieben noch als realitätsfremd zu bezeichnen, sondern als nachvollziehbar und plausibel. Ferner habe das BFM unter Erwägung I.1 Bst. b ausgeführt, die türkischen Behörden hätten gegen die Beschwerdeführerin ein Strafverfahren eröffnet, wenn sie tatsächlich wegen Beihilfe zur Flucht beziehungsweise wegen Irreführung der Polizei gesucht worden wäre. Auch dieser Schlussfolgerung der Vorinstanz könne nicht zugestimmt werden, weil die Irreführung - nach Ansicht der Polizei - lediglich in der Ähnlichkeit ihres Aussehens gelegen habe, weshalb man sie bei der Beobachtung des Hauses der Familie offenbar für ihre Schwester gehalten und damit deren Flucht während ihres sechsmonatigen Hafturlaubs nicht bemerkt habe. Ein strafrechtlich relevantes Verhalten der Beschwerdeführerin habe somit nicht vorgelegen, wohl aber ein weiterer Grund für behördliche Repressalien. Ferner seien genaue Kontrollen der Beschwerdeführerin nach ihren Besuchen der Schwester im Gefängnis aus der Sicht der Gefängnisbehörden das beste Mittel gewesen, um eine Verwechslung der beiden zu verhindern. Nichts an diesen Vorgängen erscheine unplausibel. Ferner handle es sich bei den unter Erwägung I.1 Bst. d aufgeführten Unstimmigkeiten nicht um eigentliche Widersprüche, sondern um Fehlinterpretationen durch die Vorinstanz. Insgesamt sei festzustellen, dass die Vorbringen der Beschwerdeführerin in sich schlüssig, plausibel und ausreichend dokumentiert seien. Die Ausführungen enthielten keine wesentlichen Widersprüche und stünden mit der allgemeinen Lebenserfahrung und der besonderen Situation in der Türkei in Einklang. An der persönlichen Glaubwürdigkeit der Beschwerdeführerin schliesslich bestünden keinerlei Zweifel. Was den angeblich fehlenden Kausalzusammenhang zwischen der Haft im Jahre 1998 und der Ausreise aus dem Heimatstaat im Jahre 2008 anbelange, sei auf die zahlreichen Verfolgungshandlungen in der Zwischenzeit zu verweisen, welche den weiteren Aufenthalt im Heimatstaat hätten unerträglich erscheinen lassen. Die Bestreitung des Kausalzusammenhangs sei daher ausschliesslich Folge der Bestreitung der Glaubhaftigkeit. Im Falle einer Rückkehr in die Türkei müsse die Beschwerdeführerin erneut mit ernsthaften Nachteilen rechnen. Familienangehörige kurdischer Aktivisten müssten auch gegenwärtig noch mit Hausdurchsuchungen und kürzeren Festnahmen rechnen, die oft mit Beschimpfungen und Schikanen verbunden seien. Ein Regelverhalten der türkischen Behörden lasse sich jedoch nicht ausmachen; vielmehr hingen die Wahrscheinlichkeit einer Reflexverfolgung und deren Intensität stark von den konkreten Umständen des Einzelfalles ab. Eine inländische Fluchtalternative bestehe nicht. Angesichts der jahrelangen Verfol-gungen durch die Sicherheitsbehörden habe die Beschwerdeführerin im Übrigen sowohl ihre Tätigkeit als (...) als auch ihren Beruf als (...) aufgegeben. Unter dem Eindruck einer lückenlosen Beschattung habe sie sich nicht mehr aus dem Haus getraut und ihr Sozialleben sei zum Stillstand gekommen. Im Falle einer Wegweisung sei die Beschwerdeführerin in die Umstände zurückgeworfen, vor denen sie geflohen sei und die auch bei objektiver Betrachtung nicht erträglich seien. Eine Änderung dieser Situation sei nicht absehbar, zumal sich entsprechende Hoffnungen der Familie in der Vergangenheit zerschlagen hätten. Unter diesen Umständen würde eine Wegweisung mit grösster Wahrscheinlichkeit erneut zu schweren psychischen Problemen der Beschwerdeführerin führen. Eine Wegweisung sei deshalb als unzumutbar zu erachten und nicht zu vollziehen.</w:t>
      </w:r>
    </w:p>
    <w:p>
      <w:r>
        <w:rPr>
          <w:b/>
        </w:rPr>
        <w:t>E. 5.2</w:t>
      </w:r>
    </w:p>
    <w:p>
      <w:r>
        <w:t>Diese Vorbringen in der Beschwerdeschrift vermögen nicht zu einer veränderten Betrachtungsweise zu führen.Wie die Vorinstanz zu Recht festgehalten hat, sind die Vorbringen der Beschwerdeführerin teils glaubhaft, in den eigentlich wesentlichen Punkten aber unglaubhaft ausgefallen. Glaubhaft erscheint zunächst einmal das geltend gemachte Strafverfahren im Jahre 1998, welches die Beschwerdeführerin mit einer Reihe fotokopierter Beweismittel dokumentiert hat (A1/1). Ebenfalls glaubhaft sind auch vereinzelte Schikanen und anderweitige Nachteile, die die Beschwerdeführerin namentlich wegen ihrer politisch aktiven Schwester erlitten haben mag. Diese benutzte nach Angaben der Beschwerdeführerin indessen einen sechsmonatigen Hafturlaub (A16/15 S. 5) im Jahre 2002, um dem Heimatstaat den Rücken zu kehren und in der Schweiz um Asyl nachzusuchen. In diesem Zusammenhang darf man davon ausgehen, die türkischen Behörden hätten angesichts dieser Ausgangslage nicht sechs Jahre lang zugewartet und die Beschwerdeführerin beschattet, um sich dann im Jahre 2008 darüber informieren zu lassen, die eigentlich gesuchte Schwester halte sich nicht mehr in der Türkei auf, sondern habe in der Schweiz um Asyl ersucht (A16/15 F75/6 S. 10). Der von der Beschwerdeführerin geschilderte, geradezu wahnwitzige Aufwand, den die türkischen Behörden zu ihrer Überwachung und Beschattung während vielen Jahren betrieben haben sollen, illustriert vielmehr den wirklichkeitsfremden Charakter ihrer Schilderungen. Diese vermitteln im Übrigen zusätzlich den Eindruck, die türkischen Behörden seien völlig inkompetent. Da die Plausibilität mit überwiegender Wahrscheinlichkeit nicht für diesen Eindruck spricht, sind es die Vorbringen der Beschwerdeführerin, die sich als wirklichkeitsfremd und unglaubhaft erweisen. Mit ihnen hätte offensichtlich eine Brücke zwischen den glaubhaften Ereignissen des Jahres 1998 und der sogenannten Flucht im Jahre 2008 geschlagen werden sollen, fehlt doch andernfalls - wie in vorliegendem Falle - der in zeitlicher und sachlicher Hinsicht erforderliche, enge Kausalzusammenhang zwischen Verfolgung und Flucht. Demnach sind die Ereignisse des Jahres 1998 nicht (mehr) asylrechtlich relevant. Aus dem Umstand schliesslich, dass die türkischen Behörden auch kein Strafverfahren gegen die Beschwerdeführerin wegen der angeblichen Fluchthilfe zugunsten ihrer Schwester (A16/15 F85 S. 11) eröffnet haben, ist ferner der Schluss zu ziehen, die türkischen Behörden betrachteten sie in diesem Zusammenhang als unbescholtene Person. Bei dieser Sachlage erübrigt es sich, auf die auf Beschwerdeebene eingereichten Beweismittel näher einzugehen, dies umso weniger, als mit dem Schreiben vom 1. April 2010 eines türkischen Rechtsanwalts im Wesentlichen lediglich das unbestrittene Verfahren im Jahre 1998 bestätigt wird. In der Gesamtbeurteilung drängt sich der Eindruck auf, die Beschwerdeführerin habe die wesentlichen aktuellen Aspekte ihrer geltend gemachten Verfolgungssituation lediglich erfunden, um ihrem Asylgesuch Nachdruck zu verleihen und sich ein Anwesenheitsrecht in der Schweiz zu verschaffen. Zur Vermeidung von Wiederholungen kann im Übrigen auf die ebenso ausführlichen wie im Wesentlichen zutreffenden Erwägungen in der vorinstanzlichen Verfügung verwiesen werden.</w:t>
      </w:r>
    </w:p>
    <w:p>
      <w:r>
        <w:rPr>
          <w:b/>
        </w:rPr>
        <w:t>E. 5.3</w:t>
      </w:r>
    </w:p>
    <w:p>
      <w:r>
        <w:t>Zusammenfassend ist festzustellen, dass bei der Beschwerdeführerin keine Verfolgung im Sinne von Art. 3 AsylG vorliegt und sie nicht als Flüchtling anerkannt werden kann. Mangels erfüllter Flüchtlingseigenschaft ist ihr zu Recht das nachgesuchte Asyl nicht gewährt worden.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(Schweizerische Asylrekurskommission)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Angesichts der heutigen Lage in der Türkei kann nicht von einer Situation allgemeiner Gewalt oder von kriegerischen oder bürgerkriegsähnlichen Verhältnissen auf dem gesamten Staatsgebiet gesprochen werden, welche für die Beschwerdeführerin bei einer Rückkehr eine konkrete Gefährdung darstellen würden. Zudem gibt es auch keine Hinweise, aufgrund derer unter Umständen geschlossen werden könnte, die den Akten zufolge junge und gesunde Beschwerdeführerin gerate im Falle ihrer Rückkehr in den Heimatstaat in eine existenzbedrohende Situation. Wie sich aus den Akten ergibt, machte die Beschwerdeführerin keine aktuellen Krankheiten im Sinne eines Vollzugshindernisses geltend. Vielmehr ergibt sich aufgrund des auf Beschwerdeebene eingereichten Bestätigungsschreibens vom 19. Mai 2010 eines türkischen Rehabilitationszentrums (TOHAV), dass eine mehrjährige psychologische beziehungsweise psychiatrische Behandlung auf Wunsch der Beschwerdeführerin im Jahre 2006 abgeschlossen wurde. Darüber hinaus ist der Beschwerdeschrift zu entnehmen, die Beschwerdeführerin habe im Anschluss an diese Behandlung einen privaten Psychiater zugezogen, weshalb sich an dieser Stelle weitere Ausführungen zur medizinischen Versorgung in Istanbul erübrigen. Hingegen ist an dieser Stelle noch anzumerken, dass die vorinstanzliche Erwägung zum Arztzeugnis vom 16. Septem-ber 2009, welches Aufschluss über die Gesundheit ihrer Schwester gibt, bezüglich der Beschwerdeführerin zwangsläufig unzutreffend ist und offensichtlich auf einem vorinstanzlichen Versehen beruht. Was die Schulbildung der Beschwerdeführerin anbelangt, so blickt diese auf einen elfjährigen Schulbesuch, davon drei Jahre Gymnasium zurück. Anschliessend absolvierte sie eine anderthalbjährige (...)ausbildung und konnte auch nach eigenen Angaben bereits berufliche Erfahrungen sammeln. Es ist ihr zuzumuten, sich wieder in ihrem Heimatstaat niederzulassen und eine neue Existenz aufzubauen. Darüber hinaus werden ihr die nach wie vor in der Türkei lebenden Eltern sowie zahlreiche Geschwister bei der Wiedereingliederung behilflich sein können. Angesichts der gesamten Umstände ist der Vollzug der Wegweisung - in Übereinstimmung mit der Vorinstanz - auch diesbezüglich als zumutbar zu bezeichnen. Nach dem Gesagten erweist sich der Vollzug der Wegweisung auch als zumutbar.</w:t>
      </w:r>
    </w:p>
    <w:p>
      <w:r>
        <w:rPr>
          <w:b/>
        </w:rPr>
        <w:t>E. 7.6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der Beschwerdeführerin aufzuerlegen (Art. 63 Abs. 1 und 5 VwVG), auf insgesamt Fr. 600.-- festzusetzen (Art. 1 - 3 des Reglements vom 21. Februar 2008 über die Kosten und Entschädigungen vor dem Bundesverwaltungsgericht [VGKE, SR 173.320.2]) und mit dem am 6. Mai 2010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