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D-2765/2012 vom 14. August 2012</w:t>
      </w:r>
    </w:p>
    <w:p>
      <w:r>
        <w:t>Bundesverwaltungsgericht, 2012-08-14, DE</w:t>
      </w:r>
    </w:p>
    <w:p>
      <w:r>
        <w:rPr>
          <w:b/>
        </w:rPr>
        <w:t xml:space="preserve">Quelle: </w:t>
      </w:r>
      <w:r>
        <w:t>https://mcp.opencaselaw.ch/entscheid/bvger_D-2765_2012</w:t>
      </w:r>
    </w:p>
    <w:p>
      <w:r>
        <w:t>FR: TAF D-2765/2012 du 14 août 2012</w:t>
      </w:r>
    </w:p>
    <w:p>
      <w:r>
        <w:t>IT: TAF D-2765/2012 del 14 agosto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Hinsichtlich der geltend gemachten Verletzung des rechtlichen Gehörs ist zunächst festzustellen, dass in Berücksichtigung der Rechtsprechung (Entscheidungen und Mitteilungen der Schweizerischen Asylrekurskommission [EMARK] 1994 Nr. 14) eine Person mit den Aussagen anderer Personen zu konfrontieren ist, sofern diese ihren eigenen Aussagen in wesentlichen Punkten widersprechen. Daher hätte das BFM der Beschwerdeführerin Gelegenheit geben müssen, sich zum angeblichen Widerspruch zwischen ihren eigenen Aussagen und jenen des Vaters zu äussern, allfällige Erklärungen vorzubringen und Missverständnisse zu beheben. Demnach wurde der Anspruch auf rechtliches Gehör verletzt. Ausgehend von einer entsprechenden Praxis des Bundesgerichts hat die Rechtsprechung aus prozessökonomischen Gründen Leitlinien für eine Heilung von Gehörsverletzungen auf Beschwerdeebene entwickelt, nach welchen sich eine Aufhebung der angefochtenen Verfügung und Rückweisung der Sache an die Vorinstanz erübrigt, wenn das Versäumte nachgeholt wird. Hierzu muss der Beschwerdeführer oder die Beschwerdeführerin Stellung nehmen können und der Beschwerdeinstanz im streitigen Fall die freie Überprüfungsbefugnis in Bezug auf Tatbestand und Rechtsanwendung zukommen. Die festgestellte Verletzung darf zudem nicht schwerwiegender Natur sein und die fehlende Entscheidreife muss durch die Beschwerdeinstanz mit vertretbarem Aufwand hergestellt werden können (vgl. BVGE 2008/47 E. 3.3.4). Vorliegend hatte die Beschwerdeführerin im Rahmen des Schriftenwechsels Gelegenheit, sich zu den angeblichen Widersprüchen zwischen ihren eigenen Aussagen und jenen des Vaters zu äussern und allfällige Erklärungen vorzubringen. Dem angeblichen Widerspruch kommt im Gesamtkontext lediglich eine marginale Bedeutung zu, welcher letztlich keinen entscheidenden Einfluss auf das Ergebnis der angefochtenen Verfügung hatte. Angesichts der nicht schwerwiegenden Verletzung, der auf Beschwerdeebene gewährten Möglichkeit zur Stellungnahme und unter Berücksichtigung der vollen Kognition des Gerichts, kann die Gehörsverletzung mithin als geheilt betrachtet werden. Bei dieser Sachlage braucht auf die in der Beschwerde vorgebrachte Erklärung, wonach die Beschwerdeführerin in diesem Zeitpunkt sehr aufgewühlt gewesen sei, nicht weiter eingegangen zu werden. Nach dem Gesagten besteht keine Veranlassung die Verfügung des BFM vom 17. April 2012 aus formellen Gründen aufzuheben.</w:t>
      </w:r>
    </w:p>
    <w:p>
      <w:r>
        <w:rPr>
          <w:b/>
        </w:rPr>
        <w:t>E. 4.2</w:t>
      </w:r>
    </w:p>
    <w:p>
      <w:r>
        <w:t>Ferner sind die Ausführungen in der Rechtsmitteleingabe - wie nachfolgend aufgezeigt wird - auch sonst nicht geeignet, die Argumentation der Vorinstanz zu widerlegen. Währenddem die Glaubhaftigkeit einiger Vorbringen der Beschwerdeführerin zu Recht in Zweifel gezogen wurde, vermögen die Vorbringen den Anforderungen an den Flüchtlingsbegriff im Sinne von Art. 3 AsylG ohnehin nicht gerecht zu werden und wurden demnach zu Recht als nicht asylrelevant qualifiziert. Zu den Vorbringen der Beschwerdeführerin die Polizei habe ihr nicht geholfen, sie beschimpft und weggeschickt, ist vorab in allgemeiner Weise festzuhalten, dass sich im Zuge des demokratischen Wandels die Situation der ethnischen Minderheiten in Serbien entspannt hat. Am 25. Februar 2002 ist das Bundesgesetz zum Schutz und zur Freiheit der nationalen Minderheiten, welches auch für die anerkannte Minderheit der Roma Geltung beansprucht, in Kraft getreten. Es bestehen Bemühungen, gegen diskriminierendes Verhalten gegenüber Roma vorzugehen; unter anderem wurde angestrebt, Roma als Polizeiangestellte anzustellen und den Dialog zwischen Polizei und Romagemeinschaften zu fördern (vgl. Urteile des Bundesverwaltungsgerichts D-7710/2006 vom 20. Februar 2009 und E-2444/2007 vom 2. Juli 2010 mit weiteren Hinweisen). Vereinzelte Über­griffe durch Drittpersonen gegen Roma können aber weiterhin nicht ausgeschlossen werden. Der serbische Staat billigt oder unterstützt solche Übergriffe jedoch nicht, sondern erweist sich grundsätzlich als schutzwillig und schutzfähig und verfolgt die Vorfälle strafrechtlich. So konnten in jüngster Zeit in Bezug auf polizeiliche Untersuchungen bei inter-ethni­schen Vorfällen Verbesserungen verzeichnet werden. Trotz politischer Sensibilisierung in diesem Bereich und Massnahmen zur Stärkung der Effizienz der Polizeiarbeit, kann es aber vorkommen, dass polizeilich untergeordnete Behörden bei einer Anzeige die notwendigen Untersuchungsmassnahmen nicht einleiten. In solchen Fällen besteht jedoch die Möglichkeit, gegen fehlbare Beamte auf dem Rechtsweg vorzugehen. Schliesslich hat der Bundesrat mit Beschluss vom 19. März 2009 Serbien zum sogenannten verfolgungssicheren Herkunftsstaat (safe country) im Sinne von Art. 6a Abs. 2 AsylG erklärt und ist bisher von dieser Einschätzung im Rahmen der periodischen Prüfung (vgl. Art. 6a Abs. 3 AsylG) auch nicht abgewichen. Der Einwand der Beschwerdeführerin, die Polizei habe aufgrund ihrer ethnischen Zugehörigkeit nichts unternommen, findet in den Akten insofern keine Stütze, als sie selber ausgesagt hat, dass sie beim ersten Zwischenfall Anzeige erstatten und auf dem Polizeiposten anhand verschiedener Fotos den Täter identifizieren konnte. Dass sie von den Polizisten beleidigt wurde und diese in der Folge nichts unternommen hätten, ist ein bedauerlicher Umstand. Es wäre der Beschwerdeführerin aber zuzumuten gewesen, sich bei höheren Instanzen über dieses Verhalten der Polizisten zu beschweren. Dasselbe gilt hinsichtlich der Vergewaltigung, welche zweifelsohne ein traumatisches Ereignis für die Beschwerdeführerin darstellt. Eigenen Angaben zufolge rief der Vater die Polizei, nachdem er die Beschwerdeführerin vor dem Haus gefunden hat, worauf sie von den Polizisten erst auf den Posten und sodann ins Spital gebracht worden sei (vgl. A 15/15 S. 9). Sie habe auch bei diesem Vorfall wiederum eine Anzeige erstattet, aber die Polizei hätte gesagt, sie solle schweigen und dass es ihr recht geschehe. Falls die Beschwerdeführerin der Ansicht gewesen ist, dass das Verfahren zu Unrecht eingestellt oder der Sachverhalt nicht richtig untersucht worden sei, hätte sie sich - bevor sie um subsidiären internationalen Schutz ersucht - an die höheren Instanzen in Serbien wenden müssen. Ferner kann der Grund, dass es in diesem Verfahren zu keinen weiteren Handlungen von Seiten der Polizei gekommen ist - wie von der Vorinstanz richtig festgestellt - auch darin liegen, dass die unbekannte Täterschaft nicht ermittelt werden konnte. Demnach hat die Vorinstanz die Vorbringen der Beschwerdeführerin zu Recht als nicht asylrelevant qualifiziert. Schliesslich setzt die Anerkennung als Flüchtling - wie von der Vorinstanz richtig angemerkt - auch voraus, dass der Person eine landesweite Verfolgung droht. Bei den geltend gemachten Vorbringen handelt es sich um lokale Behelligungen und Übergriffe durch Drittpersonen in der Umgebung der Beschwerdeführerin, weshalb eine innerstaatliche Fluchtalternative zu bejahen ist. Auch aufgrund dieses Umstandes ist die Beschwerdeführerin nicht auf den Schutz der Schweiz angewiesen.</w:t>
      </w:r>
    </w:p>
    <w:p>
      <w:r>
        <w:rPr>
          <w:b/>
        </w:rPr>
        <w:t>E. 4.3</w:t>
      </w:r>
    </w:p>
    <w:p>
      <w:r>
        <w:t>Zusammenfassend ist festzustellen, dass die Beschwerdeführerin nicht darzutun vermochte, dass sie einer Verfolgung im Sinne von Art. 3 AsylG ausgesetzt war oder begründete Furcht hat, einer solchen aus­gesetzt werden zu können. Sie kann daher nicht als Flüchtling aner­kannt werden. Die Vorinstanz hat das Asylgesuch der Beschwerdefüh­rerin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Hinsichtlich der heutigen Lage in Serbien kann nicht von einer Situation allgemeiner Gewalt oder kriegerischen respektive bürgerkriegsähnlichen Verhältnissen gesprochen werden, wobei festzustellen ist, dass zwar Übergriffe von Privatpersonen auf Angehörige der Roma und teilweise behördliche Schikanen sowie Diskriminierungen nicht völlig ausgeschlossen werden können, indessen diese im Allgemeinen nicht ein Ausmass erreichen, das den Wegweisungsvollzug in jedem Fall als unzumutbar erscheinen liesse. Die Rückkehr der zur Volksgruppe der Roma zugehörigen Beschwerdeführerin nach Serbien ist demnach grundsätzlich zumutbar. Ferner sind auch keine individuellen Gründe ersichtlich, die den Vollzug der Wegweisung als unzumutbar erscheinen lassen. Die Eltern der Beschwerdeführerin besitzen ein Haus und es ist davon auszugehen, dass sie wie bisher ihren Lebensunterhalt selbständig wird bestreiten können. Die von der Beschwerdeführerin geltend gemachten und im Übrigen nicht weiter belegten medizinischen Probleme (...) sind in Serbien behandelbar. Der Vollzug der Wegweisung ist zumutbar.</w:t>
      </w:r>
    </w:p>
    <w:p>
      <w:r>
        <w:rPr>
          <w:b/>
        </w:rPr>
        <w:t>E. 6.5</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6.6</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das BFM zu Recht feststellte, dass die Beschwerdeführerin die Flüchtlingseigenschaft nicht erfüllt, ihr Asylgesuch ablehnte und sie aus der Schweiz wegwies. Nach dem Gesagten ist die Beschwerde abzuweisen.</w:t>
      </w:r>
    </w:p>
    <w:p>
      <w:r>
        <w:rPr>
          <w:b/>
        </w:rPr>
        <w:t>E. 8.1</w:t>
      </w:r>
    </w:p>
    <w:p>
      <w:r>
        <w:t>Bei diesem Ausgang des Verfahrens wären die Kosten von Fr. 600.- (Art. 1 - 3 des Reglements vom 21. Februar 2008 über die Kosten und Entschädigungen vor dem Bundesverwaltungsgericht [VGKE, SR 173.320.2]) grundsätzlich der Beschwerdeführerin aufzuerlegen (Art. 63 Abs. 1 VwVG). Der Beschwerdeführerin wurde jedoch mit Verfügung vom 24. Mai 2012 die unentgeltliche Rechtspflege im Sinne von Art. 65 Abs. 1 VwVG gewährt, da insbesondere aufgrund der formellen Rüge der Verletzung des rechtlichen Gehörs die Beschwerde nicht als aussichtslos zu bezeichnen war.</w:t>
      </w:r>
    </w:p>
    <w:p>
      <w:r>
        <w:rPr>
          <w:b/>
        </w:rPr>
        <w:t>E. 8.2</w:t>
      </w:r>
    </w:p>
    <w:p>
      <w:r>
        <w:t>Obwohl die Beschwerdeführerin in der Sache selbst unterliegt, ist ihr eine anteilsmässige Parteientschädigung auszurichten, da sie nur durch das Ergreifen eines Rechtsmittels zur korrekten Gewährung des rechtlichen Gehörs gelangte. Dies darf ihr kostenmässig nicht zum Nachteil gereichen (vgl. BVGE 2007/9 E. 7.2.5 S. 109; EMARK 2003 Nr. 5 E. 7 S. 35 f. m.w.H.). Da sich der erforderliche prozessuale Aufwand des Rechtsvertreters der Beschwerdeführerin hinreichend zuverlässig abschätzen lässt, kann auf das Nachfordern einer Kostennote verzichtet werden (Art. 14 Abs. 2 des Reglements vom 21. Februar 2008 über die Kosten und Entschädigungen vor dem Bundesverwaltungsgericht [VGKE, SR 173.320.2]). Unter Berücksichtigung der massgebenden Bemessungsfaktoren (Art. 9 - 13 VGKE) ist das BFM anzuweisen, der Beschwerdeführerin eine anteilsmässige Parteientschädigung in der Höhe von insgesamt Fr. 400.-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