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D-2763/2024 vom 29. Juli 2025</w:t>
      </w:r>
    </w:p>
    <w:p>
      <w:r>
        <w:t>Bundesverwaltungsgericht, 2025-07-29, DE</w:t>
      </w:r>
    </w:p>
    <w:p>
      <w:r>
        <w:rPr>
          <w:b/>
        </w:rPr>
        <w:t xml:space="preserve">Quelle: </w:t>
      </w:r>
      <w:r>
        <w:t>https://mcp.opencaselaw.ch/entscheid/bvger_D-2763_2024</w:t>
      </w:r>
    </w:p>
    <w:p>
      <w:r>
        <w:t>FR: TAF D-2763/2024 du 29 juillet 2025</w:t>
      </w:r>
    </w:p>
    <w:p>
      <w:r>
        <w:t>IT: TAF D-2763/2024 del 29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In formeller Hinsicht rügt der Beschwerdeführer eine Verletzung der</w:t>
      </w:r>
    </w:p>
    <w:p>
      <w:r>
        <w:t>D-2763/2024 Seite 6 Begründungspflicht und damit des rechtlichen Gehörs. Diese Rüge ist vorab zu prüfen, da sie allenfalls zu einer Rückweisung der Sache an die Vorinstanz führen könnte. Zur Begründung wird in der Beschwerde geltend gemacht, die Vorinstanz sei nicht konkret auf die behaupteten Fälschungs- merkmale der vom Beschwerdeführer eingereichten Beweismittel einge- gangen und habe diesbezügliche Abklärungen unterlassen. Hierzu gilt es festzuhalten, dass das SEM zwar einerseits allgemein auf die leichte Fälschbarkeit der Beweismittel hinwies, die Vorladung und den Frei- lassungsbefehl andererseits entgegen den Vorbringen in der Beschwerde aber inhaltlich würdigte und damit die Begründungspflicht nicht verletzte. Weitere Abklärungen waren angesichts der übrigen Erwägungen nicht nö- tig. Somit ist der entsprechende Rückweisungsantrag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die Vorbringen des Beschwerdeführers seien nicht glaubhaft. Während er in der ersten Anhörung von massivem Druck seitens der Regierung und Einschüchte- rungen von allen Richtungen gesprochen habe, habe er solche Ereignisse in der ergänzenden Anhörung verneint. Darauf angesprochen, habe er er- klärt, dass er den psychischen Druck aufgrund des Gefängnisaufenthalts seines Vaters gemeint habe, und zu Protokoll gegeben, dass er zwischen</w:t>
      </w:r>
    </w:p>
    <w:p>
      <w:r>
        <w:t>D-2763/2024 Seite 7 der Freilassung und der Vorladung keine Probleme gehabt habe. Die feh- lenden Behelligungen würden auch angesichts der geschilderten Mitwir- kung an einer Demonstration nach der Ermordung von B._______ seltsam anmuten. Ein solches Engagement dürfte die Behörden umso mehr auf den Plan gerufen haben, wenn sie ihn als ernstzunehmenden Gegner er- achtet hätten. Während er sich nicht an das Datum dieser Demonstrationen erinnere, sei dazu zu sagen, dass diese Ende (…) 2020 stattgefunden hät- ten und damit zwei Jahre vor der Vorladung des Beschwerdeführers. Es sei weiter nicht ersichtlich, weshalb er und sein Vater, der seit langer Zeit politisch aktiv gewesen sei, wobei es bereits eine Hausdurchsuchung ge- geben habe, ausgerechnet im (…) 2019 hätten verhaftet werden sollen. Danach befragt, habe er gesagt, dass er laut Polizei wohl verraten worden sei. Auch die Aussagen zur Suche nach ihm nach seiner Ausreise würden Fragen aufwerfen. Zu Beginn der ergänzenden Anhörung habe er gesagt, es würden Personen zu seiner Mutter nach Hause kommen, die behaup- teten, dass sie ehemalige Freunde seines Vaters seien, und wissen wollen würden, wo dieser sei. Gegen Ende der ergänzenden Anhörung habe er aber sich selbst als gesuchte Person von jungen Männern bezeichnet, die behaupten würden, dass sie ehemalige Freunde von ihm seien. Diese seien Personen in Zivil gewesen, aber es würden auch uniformierte Poli- zisten kommen und nach seinem Aufenthaltsort fragen. Auch die Um- stände seines Freispruchs würden gewisse Fragen aufwerfen. So habe er einerseits gesagt, dass die ganze ABO-Gruppe – etwa 100 Personen – gleichzeitig angeklagt worden sei. Die Frage, ob ihm diese Personen be- kannt gewesen seien, habe er bejaht. Später nach den Namen der zwei anderen freigesprochenen Personen befragt, habe er aber erwidert, dass er diese nicht gekannt habe. Es bleibe auch unklar, wieso er zwar eine Liste der angeklagten Personen, aber nicht die Anklageschrift erhalten habe. Auch die von ihm eingereichten Beweismittel würden seine Vorbrin- gen nicht zu stützen vermögen, da derartige Dokumente erfahrungsge- mäss käuflich leicht erhältlich seien und über wenig Sicherheitsmerkmale verfügen würden. Ungeachtet dessen erstaune insbesondere der Zeitpunkt der Vorladung, zwei Jahre nach der Haft, in Anbetracht der Fortsetzung seiner politischen Aktivitäten. Nach dem Grund für diesen Zeitpunkt be- fragt, habe er geantwortet, dass die Behörden wohl von seinem politischen Engagement erfahren hätten beziehungsweise er sich das auch fragen würde. Zudem habe er – so das SEM – seine Aussagen zum Erhalt des Originals der Freilassungsbestätigung situativ angepasst. Während er erst verneint habe, dass er das Original erhalten habe, habe er dann gesagt, dass er es bekommen habe und es zuhause gewesen sei. Überdies stelle sich die Frage, weshalb auf der Freilassungsbestätigung lediglich die</w:t>
      </w:r>
    </w:p>
    <w:p>
      <w:r>
        <w:t>D-2763/2024 Seite 8 Anschuldigung «Bürgerkrieg» erwähnt sei, er aber geltend mache, dass ihm auch Zerstörung von Staatseigentum vorgeworfen worden sei. Somit bestünden erhebliche Zweifel am geltend gemachten ausschlagge- benden Ereignis für seine Ausreise aus Äthiopien. Die Vorbringen seien zudem nicht asylrelevant. Der Umstand, dass der Beschwerdeführer nach der Freilassung aus dem Gefängnis noch mehr als zwei Jahre im Heimat- staat verblieben sei, lasse nicht auf einen kausalen Zusammenhang zwi- schen der behaupteten Verfolgung und der Ausreise schliessen. In der Ge- samtwürdigung seiner Aussagen zu seinen politischen Aktivitäten vor und nach der Haft sei festzustellen, dass er ein exponierteres und aktiveres politisches Profil von sich zu zeichnen versuche, als es der Realität ent- spreche. Es entstehe der Eindruck, dass er sich das politische Profil seines Vaters aneignen wolle, der in der Region sehr bekannt gewesen sei. Auf- grund seiner Aussagen sei zwar nicht auszuschliessen, dass er eine ge- wisse Zeit in Haft gewesen sei. Angesichts der obigen unglaubhaften Ele- mente in seinen Vorbringen sei jedoch nicht erstellt, zu welchem Zeitpunkt und aus welchem Grund. An diesen Schlussfolgerungen vermöchten auch die Angaben, dass sein Vater nach wie vor in Haft sei und sich sein Bruder der OLA angeschlossen habe, nichts zu ändern. Aus seinen Aussagen sei nämlich zu schliessen, dass es sich dabei um länger bekannte Fakten handle, welche die Aufmerksamkeit der Behörden erregt hätten, wenn sie ihn und seine Familie als Gefährdung für die Staatsmacht qualifiziert hät- ten. Abschliessend sei anzumerken, dass er in der ersten Anhörung vorge- bracht habe, dass sie mit den Nachbarn und der Gesellschaft aufgrund seiner Nähe zur OLF respektive OLA Probleme gehabt hätten und isoliert gewesen seien. In der ergänzenden Anhörung habe er nichts dergleichen erwähnt. Ohnehin mangle es diesem Vorbringen an der notwendigen flüchtlingsrechtlich relevanten Intensität. Zu den exilpolitischen Aktivitäten des Beschwerdeführers sei festzuhalten, dass die äthiopischen Auslandsvertretungen drastisch reduziert worden seien, was die Möglichkeiten der äthiopischen Behörden, Exil-Politiker und -Aktivisten im westlichen Ausland zu überwachen, stark eingeschränkt habe. Niederschwellige Aktivitäten wie Meinungsäusserungen auf sozialen Medien mit geringem Empfängerkreis, die blosse Mitgliedschaft bei einer regierungskritischen Organisation oder blosse Demonstrationsteilnahmen würden von den äthiopischen Behörden kaum als Gefährdung der Staats- macht wahrgenommen und entsprechend keine Folgen nach sich ziehen. Eine Verfolgungsgefahr drohe selbst bei einem herausgehobenen exilpoli- tischen Engagement lediglich in besonders gelagerten Ausnahmefällen.</w:t>
      </w:r>
    </w:p>
    <w:p>
      <w:r>
        <w:t>D-2763/2024 Seite 9 Bei den vom Beschwerdeführer geltend gemachten exilpolitischen Aktivi- täten (Austausch mit anderen Oromos und Teilnahme an einer Veranstal- tung der AOB in der Schweiz) sei von einem niederschwelligen Profil aus- zugehen. Den Akten könnten keine Hinweise darauf entnommen werden, dass die äthiopischen Behörden von den geltend gemachten exilpoliti- schen Aktivitäten überhaupt Kenntnis genommen oder gar gestützt darauf irgendwelche Massnahmen zu seinem Nachteil eingeleitet hätten.</w:t>
      </w:r>
    </w:p>
    <w:p>
      <w:r>
        <w:rPr>
          <w:b/>
        </w:rPr>
        <w:t>E. 5.2</w:t>
      </w:r>
    </w:p>
    <w:p>
      <w:r>
        <w:t>Dem wurde in der Beschwerde entgegengehalten, die Vorinstanz su- che regelrecht nach vermeintlichen Widersprüchen. Es sei nachvollzieh- bar, dass auf politisch aktiven Sympathisanten der Minderheit der Oromo ein gewisser Druck in der Gesellschaft bestehe. Der Beschwerdeführer habe klar gesagt, dass dieser Druck auch sein Studium negativ beeinflusst habe. Es sei offensichtlich, dass damit keine tatsächlichen Störungen von Personen oder Behörden gemeint gewesen seien. Dieser Punkt betreffe aber ohnehin nicht den wesentlichen Kern des Sachverhalts. Der Umstand, dass er nach seiner Haftentlassung nur an einer öffentlichen Demonstra- tion teilgenommen habe, sage weiter nichts über das Mass seines politi- schen Engagements aus. Er habe ausgesagt, dass er sich fast jede Woche mit Gleichgesinnten getroffen, ausgetauscht und Informationen gesammelt sowie seinem Vater bei der parteiinternen Arbeit geholfen habe. Zudem habe er versucht, die Namen von Inhaftierten über einschlägige Medienka- näle zu veröffentlichen. Diese Arbeiten hätten nicht in der Öffentlichkeit stattgefunden und seien so von den Behörden unbemerkt geblieben. Ent- gegen der Ansicht der Vorinstanz spreche es nicht gegen die Glaubhaf- tigkeit seiner Vorbringen, dass die äthiopischen Behörden ihn nach seiner Haftentlassung für fast zwei Jahre unbehelligt gelassen hätten. Zudem sei sein Vater auch nach seiner Entlassung weiterhin in Haft geblieben, was auch einen Einfluss auf das Vorgehen der Behörden gegen seine Familie gehabt habe. Weiter gehe aus seinen Aussagen zur davor erfolgten Haus- durchsuchung hervor, dass die Behörden bereits vor (…) 2019 die Familie des Beschwerdeführers sowie diesen selbst im Visier gehabt hätten. Der Hinweis oder das Ergebnis eines Verhörs einer Drittperson könnte den Be- hörden den Anlass zur Verhaftung gegeben haben. Weiter sei es unwahr- scheinlich, dass er alle zirka 100 Mitangeklagten kenne. Somit bestehe auch die nachvollziehbare Möglichkeit, dass er gerade jene beiden Perso- nen nicht namentlich gekannt habe. In diesem Sinne liege auch kein Wi- derspruch vor. Nicht nachvollziehbar sei, wieso die Vorinstanz von un- glaubhaften Vorbringen spreche, wenn der Beschwerdeführer neben zivil gekleideten Personen, die bei seiner Mutter nach ihm gefragt hätten, auch uniformierte Polizisten erwähnt habe. Einerseits habe er die Information</w:t>
      </w:r>
    </w:p>
    <w:p>
      <w:r>
        <w:t>D-2763/2024 Seite 10 von seiner Mutter und andererseits dürfte es sich auch bei den zivil geklei- deten Personen um Polizisten gehandelt haben. Die Vorladung und die Freilassungsbestätigung seien so von äthiopischen Behörden verfasst und zugestellt worden. Ob die Behörden nun alle Tatvorwürfe beziehungsweise Anklagepunkte erwähnt hätten oder nicht, liege ausserhalb seiner Kon- trolle. Die Vorinstanz scheine Gerichtsdokumente aus Äthiopien generell als gefälscht zu erachten. Es wäre aber an ihr gelegen, die eingereichten Beweismittel zu analysieren und nicht pauschal auf deren vermeintlich ge- ringen Beweiswert zu schliessen. Die Kausalität zwischen den Ereignissen und der Ausreise sei gegeben, da er nicht wegen der Verhaftung im Jahr 2019 sondern wegen der Vorladung im Jahr 2022 ausgereist sei. Er sei seit Jahren politisch aktiv gewesen, bevor er verhaftet worden sei. Er sei für mehrere Monate inhaftiert und von den äthiopischen Behörden verhört und zumindest psychisch gefoltert wor- den. Und er sei nicht etwa aufgrund eines Gerichtsentscheids oder einer sonstigen Behördenakte aus dem Gefängnis entlassen worden, sondern nur aufgrund von Bestechung. Entgegen der Auffassung der Vorinstanz sei das Verfolgungsinteresse der Behörden nie erloschen, sondern habe nur durch Geld temporär aufgeschobenen werden können, bis es in Form der Vorladung erneut aufgeflammt sei. Bezüglich der exilpolitischen Aktivitäten sei festzuhalten, dass der Be- schwerdeführer und seine Familie schon vor seiner Ausreise politisch aktiv gewesen seien. Diese Aktivitäten habe er in der Schweiz fortgeführt bezie- hungsweise intensiviert. Entgegen der Ansicht der Vorinstanz sei der Um- stand, dass das äthiopische Regime in letzter Zeit sein diplomatisches und konsularisches Personal in Europa verringert habe, kein Hinweis darauf, dass keine Überwachung von Exil-Äthiopier mehr stattfinde. Zudem sei heute die Überwachung politischer Aktivitäten meist über das Internet und die sozialen Medien möglich. Allein die Tatsache, dass Fotos des Be- schwerdeführers an exilpolitischen Versammlungen hier in der Schweiz auf den sozialen Medien ersichtlich seien, schliesse nicht aus, dass ein äthio- pischer Botschaftsmitarbeiter davon vor Ort Kenntnis erhalte. Die Behör- den könnten von Äthiopien aus eine solche Überwachung aufrechterhal- ten.</w:t>
      </w:r>
    </w:p>
    <w:p>
      <w:r>
        <w:t>D-2763/2024 Seite 11</w:t>
      </w:r>
    </w:p>
    <w:p>
      <w:r>
        <w:rPr>
          <w:b/>
        </w:rPr>
        <w:t>E. 6.1</w:t>
      </w:r>
    </w:p>
    <w:p>
      <w:r>
        <w:t>Nach Lehre und Praxis setzt die Anerkennung der Flüchtlingseigen- schaft im Sinne von Art. 3 AsylG voraus, dass die betroffene Person gezielt und aufgrund bestimmter Verfolgungsmotive ernsthafte Nachteile von be- stimmter Intensität erlitten hat beziehungsweise solche im Fall einer Rück- kehr in den Heimatstaat befürchten muss. Die betroffene Person muss zu- dem einer landesweiten Verfolgung ausgesetzt sein und die Verfolgungs- furcht muss im Zeitpunkt des Asylentscheids noch aktuell sein (vgl. dazu BVGE 2013/11 E. 5.1; 2010/57 E. 2 und 2008/12 E. 5 je m.w.H.). Begründet ist die Furcht vor Verfolgung, wenn ein konkreter Anlass zur Annahme be- steht, letztere würde sich mit beachtlicher Wahrscheinlichkeit und in abseh- barer Zeit verwirklichen. Es müssen damit hinreichende Anhaltspunkte für eine konkrete Bedrohung vorhanden sein, die bei jedem Menschen in ver- 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2014/27 E. 6.1 und 2010/57 E. 2).</w:t>
      </w:r>
    </w:p>
    <w:p>
      <w:r>
        <w:rPr>
          <w:b/>
        </w:rPr>
        <w:t>E. 6.2</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bzw. die Gesuchstellerin sprechen. Glaubhaft ist eine Sachverhalts- darstellung,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Zunächst ist festzuhalten, dass der Beschwerdeführer die Verhaftung, die Haft und den Prozess um die Freilassung sehr detailliert beschrieb und</w:t>
      </w:r>
    </w:p>
    <w:p>
      <w:r>
        <w:t>D-2763/2024 Seite 12 sich in den Ausführungen auch verschiedene Realkennzeichen sowie Ge- fühlsbeschreibungen finden lassen. Das SEM räumte denn auch ein, es sei möglich, dass der Beschwerdeführer Haft erlebt habe, aber in einem anderen Zusammenhang, ohne dies jedoch näher zu begründen. Auch er- achtet das Gericht die vom SEM in diesem Zusammenhang dargelegten Unglaubhaftigkeitselemente, wie der Zeitpunkt der Verhaftung oder der Umstand, dass der Beschwerdeführer die beiden ebenfalls freigelassenen Personen nicht persönlich kannte, als wenig überzeugend. Bezüglich des Originals der Freilassungsbestätigung kam es denn auch offensichtlich zu einem Missverständnis, zumal in der Befragung explizit nach dem Erhalt der «Kopie der Gefängnisentlassungsbestätigung» gefragt worden war (vgl. Act. 1192636-36/27 F98). Das Gericht geht damit im Folgenden grund- sätzlich davon aus, dass der Beschwerdeführer aufgrund der politischen Aktivitäten seines Vaters in Haft genommen worden war. Aufgrund des ein- gereichten Gerichtsentscheids und der Vorbringen ist aber ebenfalls davon auszugehen, dass er ohne weitere Auflagen aus dem Gefängnis entlassen und freigesprochen wurde. Dabei gibt es auch keine klaren Hinweise auf ein unfaires Verfahren; gemäss seinen Schilderungen erfolgte an einer ers- ten Verhandlung die Anklage, in einer zweiten Verhandlung konnte er Stel- lung nehmen und in einer dritten Verhandlung wurde er nach der Würdi- gung der Beweismittel freigesprochen. Dass die Freilassung nur auf Be- stechung erfolgt sei, ist eine blosse Behauptung, die im Übrigen äusserst vage geblieben ist.</w:t>
      </w:r>
    </w:p>
    <w:p>
      <w:r>
        <w:rPr>
          <w:b/>
        </w:rPr>
        <w:t>E. 6.4</w:t>
      </w:r>
    </w:p>
    <w:p>
      <w:r>
        <w:t>Insbesondere ist aber davon auszugehen, dass der Beschwerdeführer höchsten niederschwellig politisch tätig war und in den Jahren nach der Entlassung unbehelligt geblieben ist.</w:t>
      </w:r>
    </w:p>
    <w:p>
      <w:r>
        <w:rPr>
          <w:b/>
        </w:rPr>
        <w:t>E. 6.4.1</w:t>
      </w:r>
    </w:p>
    <w:p>
      <w:r>
        <w:t>Dabei ist insbesondere hervorzuheben, dass der Beschwerdeführer über keinerlei politisches Profil verfügt, wenn er geltend macht, er habe an zwei Demonstrationen teilgenommen und diese teilweise mitorganisiert und er habe sich ab und zu mit Freunden getroffen und ausgetauscht. Ent- gegen den Vorbringen in der Beschwerde spricht die Teilnahme an nur ei- ner Demonstration nach der Haft, die gelegentlichen Treffen und der Aus- tausch mit Gleichgesinnten im privaten Rahmen gegen ein exponiertes po- litisches Engagement. Das SEM merkte überdies zu Recht an, dass die Demonstrationen wegen der Ermordung von B._______ bereits Ende (…) 2020 und damit unmittelbar nach der Haftentlassung und zwei Jahre vor der Ausreise des Beschwerdeführers stattgefunden haben. Auch die Aus- führungen, wie er sich um die Publikation der Liste der Gefangenen bemüht habe, blieben äusserst oberflächlich und vage. Auch hat er offensichtlich</w:t>
      </w:r>
    </w:p>
    <w:p>
      <w:r>
        <w:t>D-2763/2024 Seite 13 nicht weiterverfolgt, ob die Liste denn auch veröffentlicht worden sei. Die Mithilfe bei der Parteiarbeit des Vaters erfolgte ebenfalls niederschwellig und noch vor der Haft, während er angab, danach habe er keine Befug- nisse dazu gehabt (vgl. A36 F163). Aufgrund der Aussagen des Beschwer- deführers entsteht auch für das Gericht insgesamt der Eindruck, dass zwar wohl der Vater des Beschwerdeführers über ein gewisses politisches Profil verfügte, nicht jedoch er selber. So wusste er denn auch allgemein auffal- lend wenig über die Aktivität der OLA, der sein Bruder beigetreten sein soll, zu berichten (vgl. A36 F145).</w:t>
      </w:r>
    </w:p>
    <w:p>
      <w:r>
        <w:rPr>
          <w:b/>
        </w:rPr>
        <w:t>E. 6.4.2</w:t>
      </w:r>
    </w:p>
    <w:p>
      <w:r>
        <w:t>Der Beschwerdeführer konnte denn auch nicht glaubhaft machen, dass es in den Jahren nach der Haftentlassung zu weiteren Behelligungen durch die Behörden kam. Das SEM hob insbesondere zu Recht hervor, dass der Beschwerdeführer an der ersten Anhörung noch davon sprach, in den Jahren nach der Haft massivem Druck und Einschüchterungen ausge- setzt gewesen zu sein, während er an der ergänzenden Anhörung angab, er sei keinen Behelligungen ausgesetzt gewesen. Wenn in der Be- schwerde argumentiert wird, es werde aufgrund seiner Bezugnahme zum Studium klar, dass damit keine tatsächlichen Störungen der Behörden ge- meint gewesen seien, vermag dies nicht zu überzeugen. Ebenfalls wird in der Beschwerde zu Unrecht behauptet, es gehe hier nicht um ein wichtiges Argument, handelt es sich doch gerade um die sehr zentrale Frage, ob der Beschwerdeführer nach seiner Haft weiteren Behelligungen ausgesetzt war. Entgegen den Vorbringen in der Beschwerde spricht es deutlich gegen die Glaubhaftigkeit einer Verfolgung des Beschwerdeführers im Zeitpunkt der Ausreise, wenn er von den Behörden über zwei Jahre komplett in Ruhe gelassen wird.</w:t>
      </w:r>
    </w:p>
    <w:p>
      <w:r>
        <w:rPr>
          <w:b/>
        </w:rPr>
        <w:t>E. 6.4.3</w:t>
      </w:r>
    </w:p>
    <w:p>
      <w:r>
        <w:t>Vor diesem Hintergrund erscheint auch das Vorbringen unglaubhaft, er sei unmittelbar vor der Ausreise ohne ersichtlichen Grund per Vorladung gesucht worden, angeblich wegen seiner politischen Aktivitäten, die jedoch wie erwähnt äusserst niederschwellig waren. Seine Angabe, er sei wohl verraten worden, vermag als Schutzbehauptung nicht zu überzeugen. Auch der Umstand, dass er den ganzen Vormittag an der Universität war, wo er auch gewohnt habe, und dort von den Behörden nicht gesucht wor- den sei, spricht gegen ein Verfolgungsinteresse der Behörden. Das SEM attestierte der eingereichten Vorladung vor dem Hintergrund dieser Aussa- gen zu Recht einen geringen Beweiswert, zumal solche Dokumente leicht fälschbar sind. Es wies auch richtig auf den frappanten Widerspruch be- züglich der Suche nach dem Beschwerdeführer nach dessen Ausreise hin, wonach er einmal angab, angebliche Freunde seines Vaters hätten diesen</w:t>
      </w:r>
    </w:p>
    <w:p>
      <w:r>
        <w:t>D-2763/2024 Seite 14 gesucht, während er später an der Anhörung angab, angebliche Freunde von ihm hätten ihn gesucht. Auf diesen Widerspruch wurde denn in der Beschwerde auch gar nicht weiter eingegangen. Schliesslich schloss das SEM auch richtig, dass die Angaben des Beschwerdeführers, dass sein Vater nach wie vor in Haft sei und sich sein Bruder der OLA angeschlossen habe, in der Sache nichts zu ändern vermögen, da aus deren Aktivitäten und deren Verfolgung kein direkter und konkreter Bezug zur Verfolgung des Beschwerdeführers hergestellt werden kann, nachdem davon auszu- gehen ist, dass der Beschwerdeführer zwei Jahre lang unbehelligt blieb, selber keine politischen Aktivitäten hatte und seinem Studium nachgehen konnte.</w:t>
      </w:r>
    </w:p>
    <w:p>
      <w:r>
        <w:rPr>
          <w:b/>
        </w:rPr>
        <w:t>E. 6.5</w:t>
      </w:r>
    </w:p>
    <w:p>
      <w:r>
        <w:t>Bezüglich der exilpolitischen Aktivitäten hielt das SEM überzeugend fest, dass niederschwellige Aktivitäten wie Meinungsäusserungen auf so- zialen Medien mit geringem Empfängerkreis, die blosse Mitgliedschaft bei einer regierungskritischen Organisation oder blosse Demonstrationsteil- nahmen von den äthiopischen Behörden kaum als Gefährdung der Staats- macht wahrgenommen würden und bei den vom Beschwerdeführer gel- tend gemachten exilpolitischen Aktivitäten (Austausch mit anderen Oromos und Teilnahme an einer Veranstaltung in der Schweiz) von einem nieder- schwelligen Profil auszugehen sei. In der Beschwerde wird dem lediglich entgegengehalten, dass die äthiopischen Behörden weiterhin in der Lage seien, das Internet zu überwachen und der Beschwerdeführer schon in Äthiopien politisch aktiv gewesen sei. Inwiefern er sein Engagement in der Schweiz intensiviert haben soll, wird nicht weiter ausgeführt. Ebenfalls als nicht ausreichend für eine begründete Furcht vor Verfolgung ist der Verweis auf Fotos in den sozialen Medien von Teilnahmen des Beschwerdeführers an exilpolitischen Versammlungen hier in der Schweiz, zumal auch gar nicht ersichtlich wird, von welchen Fotos hier gesprochen wird.</w:t>
      </w:r>
    </w:p>
    <w:p>
      <w:r>
        <w:rPr>
          <w:b/>
        </w:rPr>
        <w:t>E. 6.6</w:t>
      </w:r>
    </w:p>
    <w:p>
      <w:r>
        <w:t>Nach dem Gesagten konnte der Beschwerdeführer weder eine im Zeit- punkt der Ausreise aktuelle Verfolgungssituation in Äthiopien noch eine be- gründete Furcht vor zukünftiger Verfolgung wegen seiner politischen Akti- vitäten glaubhaft machen.</w:t>
      </w:r>
    </w:p>
    <w:p>
      <w:r>
        <w:rPr>
          <w:b/>
        </w:rPr>
        <w:t>E. 7.1</w:t>
      </w:r>
    </w:p>
    <w:p>
      <w:r>
        <w:t>Lehnt das Bundesamt das Asylgesuch ab oder tritt es darauf nicht ein, so verfügt es in der Regel die Wegweisung aus der Schweiz und ordnet den Vollzug an; es berücksichtigt dabei den Grundsatz der Einheit der Fa- milie (Art. 44 Abs. 1 AsylG).</w:t>
      </w:r>
    </w:p>
    <w:p>
      <w:r>
        <w:t>D-2763/2024 Seite 15</w:t>
      </w:r>
    </w:p>
    <w:p>
      <w:r>
        <w:rPr>
          <w:b/>
        </w:rPr>
        <w:t>E. 7.2</w:t>
      </w:r>
    </w:p>
    <w:p>
      <w:r>
        <w:t>Dem Beschwerdeführer wurde am 3. Juli 2025 eine Aufenthaltsbewilli- gung erteilt. Die angeordnete Wegweisung ist damit dahingefallen (vgl. Art. 32 Abs. 1 Bst. a Asylverordnung 1, SR 142.311; BVGE 2013/37 E. 4.4). Deshalb ist das Beschwerdeverfahren betreffend die Wegweisung und deren Vollzug infolge Wegfalls des Anfechtungsobjekts gegenstands- los geworden.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 soweit sie nicht gegenstandslos geworden ist.</w:t>
      </w:r>
    </w:p>
    <w:p>
      <w:r>
        <w:rPr>
          <w:b/>
        </w:rPr>
        <w:t>E. 9.1</w:t>
      </w:r>
    </w:p>
    <w:p>
      <w:r>
        <w:t>Der Beschwerdeführer ist mit seiner Beschwerde teilweise unterlegen (betreffend Flüchtlingseigenschaft und Asyl), weshalb ihm diesbezüglich Verfahrenskosten aufzuerlegen wären. Teilweise wurde die Beschwerde gegenstandslos (betreffend Wegweisung und Vollzug), womit diesbezüg- lich die Kosten auf Grund der Sachlage vor Eintritt der Gegenstandslosig- keit festzulegen wären (Art. 5 VGKE). Im konkreten Fall ist nach einer sum- marischen Prüfung davon auszugehen, dass die Anordnung des Wegwei- sungsvollzuges des jungen, nicht auf ärztliche Behandlung angewiesenen Beschwerdeführers mit einem sozialen Netz und angefangenem Studium in Äthiopien zu bestätigen gewesen wären. Praxisgemäss wären ihm somit die gesamten Verfahrenskosten aufzuerlegen (Art. 63 Abs. 1 VwVG). Nachdem mit Zwischenverfügung vom 15. Mai 2024 das Gesuch um Ge- währung der unentgeltlichen Prozessführung im Sinne von Art. 65 Abs. 1 VwVG gutgeheissen worden ist und weiterhin von der Bedürftigkeit des Beschwerdeführers auszugehen ist, sind jedoch keine Verfahrenskosten aufzuerlegen.</w:t>
      </w:r>
    </w:p>
    <w:p>
      <w:r>
        <w:rPr>
          <w:b/>
        </w:rPr>
        <w:t>E. 9.2</w:t>
      </w:r>
    </w:p>
    <w:p>
      <w:r>
        <w:t>Mit derselben Zwischenverfügung wurde die rubrizierte Vertreterin als amtliche Rechtsbeiständin eingesetzt. Ihr ist unbesehen des Verfahrens- ausgangs zulasten der Gerichtkasse ein amtliches Honorar zu entrichten, nachdem gemäss obigen Erwägungen keine Parteientschädigung auszu- richten ist (vgl. Art. 64 VwVG, Art. 5, 7 und 15 VGKE und E. 9.1). Mit Ein- gabe vom 19. Februar 2025 wurde eine Kostennote zu den Akten gereicht. Der darin ausgewiesene zeitliche Aufwand der Rechtsvertreterin scheint angemessen. Gestützt auf die in Betracht zu ziehenden Bemessungsfak- toren (Art. 9-13 VGKE) und den kommunizierten Stundenansatz von</w:t>
      </w:r>
    </w:p>
    <w:p>
      <w:r>
        <w:t>D-2763/2024 Seite 16 Fr. 200.– (bei einer im Rahmen einer Rechtsberatung tätigen Anwältin) ist das Honorar demnach auf insgesamt Fr. 2'866.– (inkl. Auslagen) festzuset- zen.</w:t>
      </w:r>
    </w:p>
    <w:p>
      <w:r>
        <w:t>D-2763/2024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