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D-2756/2023 vom 23. Mai 2023</w:t>
      </w:r>
    </w:p>
    <w:p>
      <w:r>
        <w:t>Bundesverwaltungsgericht, 2023-05-23, DE</w:t>
      </w:r>
    </w:p>
    <w:p>
      <w:r>
        <w:rPr>
          <w:b/>
        </w:rPr>
        <w:t xml:space="preserve">Quelle: </w:t>
      </w:r>
      <w:r>
        <w:t>https://mcp.opencaselaw.ch/entscheid/bvger_D-2756_2023</w:t>
      </w:r>
    </w:p>
    <w:p>
      <w:r>
        <w:t>FR: TAF D-2756/2023 du 23 mai 2023</w:t>
      </w:r>
    </w:p>
    <w:p>
      <w:r>
        <w:t>IT: TAF D-2756/2023 del 23 maggio 2023</w:t>
      </w:r>
    </w:p>
    <w:p>
      <w:pPr>
        <w:pStyle w:val="Heading2"/>
      </w:pPr>
      <w:r>
        <w:t>Regeste</w:t>
      </w:r>
    </w:p>
    <w:p>
      <w:r>
        <w:t>Asyl und Wegweisung (Art. 40 i.V.m. Art. 6a Abs. 2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so auch vor- 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 schwerdeführung legitimiert (Art. 48 Abs. 1 VwVG). Auf die frist- und form- gerecht eingereichte Beschwerde ist – unter Vorbehalt der nachfolgenden Ausführungen unter E. 4 – einzutreten (Art. 108 Abs. 3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t>D-2756/2023 Seite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w:t>
      </w:r>
    </w:p>
    <w:p>
      <w:r>
        <w:t>Gemäss Art. 55 Abs. 1 VwVG kommt der Beschwerde grundsätzlich auf- schiebende Wirkung zu, und diese wurde von der Vorinstanz vorliegend nicht entzogen. Die Beschwerdeführenden können sich demnach bis zum Abschluss des Asylverfahrens in der Schweiz aufhalten (vgl. Art. 42 AsylG). Auf den Antrag, es sei ein superprovisorischer Vollzugsstopp zu erlassen respektive über die Erteilung der aufschiebenden Wirkung zu entscheiden (vgl. Ziff. 4 der Rechtsbegehren) ist daher aufgrund fehlenden Rechts- schutzinteresses nicht einzutreten.</w:t>
      </w:r>
    </w:p>
    <w:p>
      <w:r>
        <w:rPr>
          <w:b/>
        </w:rPr>
        <w:t>E. 5.1</w:t>
      </w:r>
    </w:p>
    <w:p>
      <w:r>
        <w:t>Vorab ist auf die in der Beschwerde erhobenen formellen Rügen einzu- gehen. Die Beschwerdeführenden bringen vor, das SEM habe den medizi- nischen Sachverhalt betreffend die Beschwerdeführerin ungenügend ab- geklärt. Ferner hätte es auch in Bezug auf die Frage der Schutzfähigkeit des tschechischen Staats im Zusammenhang mit der dort herrschenden Muslimfeindlichkeit und der Aktivitäten von islamfeindlichen Gruppierungen weitere Abklärungen vornehmen müssen. Ausserdem habe sich die Vor- instanz zu dieser Problematik gar nicht geäussert. Demnach habe sie den Sachverhalt ungenügend festgestellt und die Begründungspflicht verletzt.</w:t>
      </w:r>
    </w:p>
    <w:p>
      <w:r>
        <w:rPr>
          <w:b/>
        </w:rPr>
        <w:t>E. 5.2</w:t>
      </w:r>
    </w:p>
    <w:p>
      <w:r>
        <w:t>Dieser Auffassung kann nicht gefolgt werden. Das SEM hat in seinen Erwägungen erwähnt, dass die Beschwerdeführenden eigenen Angaben zufolge von einer antiislamischen Gruppierung verfolgt worden sind (vgl. S. 5 der SEM-Verfügung). Es hat sodann festgestellt, dass antimuslimische Handlungen nicht asylrelevant seien, wenn der Heimatstaat als schutzfähig und schutzwillig zu erachten sei. Dies sei vorliegend der Fall, zumal es den Beschwerdeführenden nicht gelungen sei, die entsprechende Regelvermu- tung umzustossen (vgl. S. 7 der SEM-Verfügung). Bei dieser Sachlage be- stand für das SEM keine Veranlassung, von Amtes wegen weitere Abklä- rungen zur Frage der (bei «safe countries» vermuteten) Schutzfähigkeit</w:t>
      </w:r>
    </w:p>
    <w:p>
      <w:r>
        <w:t>D-2756/2023 Seite 6 oder zu den Aktivitäten von islamfeindlichen Gruppierungen in der Tsche- chischen Republik vorzunehmen. Hinsichtlich des medizinischen Sachver- halts hat das SEM in seinem Entscheid sowohl die (…) der Beschwerde- führerin als auch die von ihr geltend gemachte (…) berücksichtigt und dazu ausgeführt, die (…) werde im Rückkehrzeitpunkt angegangen, und die (…) sei offensichtlich bereits in Tschechien behandelt worden. Diese Vorbrin- gen seien daher nicht geeignet, die Unzumutbarkeit des Wegweisungsvoll- zugs zu begründen, zumal bei Mitgliedstaaten der Europäischen Union (EU) ohnehin eine Regelvermutung zugunsten der Zumutbarkeit bestehe. Nach dem Gesagten bestand für das SEM auch in diesem Punkt keine Notwendigkeit, weitere Abklärungen zu tätigen. Im Übrigen wird von den Beschwerdeführern auch nicht näher dargetan, was genau das SEM noch hätte abklären sollen. Demnach liegt keine ungenügende Sachverhalts- feststellung vor (vgl. Art. 6 AsylG i.V.m. Art. 12 VwVG), und auch eine Ver- letzung der Begründungspflicht (Art. 35 Abs. 1 VwVG) kann nicht festge- stellt werden. Das SEM hat in nachvollziehbarer Weise sowie hinreichend einlässlich dargelegt, weshalb es die Flüchtlingseigenschaft als nicht erfüllt und den Vollzug der Wegweisung als durchführbar erachtet, und es war den Beschwerdeführenden offensichtlich auch ohne weiteres möglich, den Entscheid sachgerecht anzufechten. Die formellen Rügen erweisen sich damit als unbegründet.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D-2756/2023 Seite 7</w:t>
      </w:r>
    </w:p>
    <w:p>
      <w:r>
        <w:rPr>
          <w:b/>
        </w:rPr>
        <w:t>E. 7.1</w:t>
      </w:r>
    </w:p>
    <w:p>
      <w:r>
        <w:t>Wie bereits das SEM zutreffend ausgeführt hat, handelt es sich bei der Tschechischen Republik um einen EU-Mitgliedstaat und damit um ein so- genanntes «safe country» im Sinne von Art. 6a Abs. 2 Bst. a AsylG. Dem- zufolge besteht die gesetzliche Regelvermutung, dass in der Tschechi- schen Republik keine asylrelevante staatliche Verfolgung existiert und der Schutz vor nichtstaatlicher Verfolgung gewährleistet ist. Diese Vermutung kann im Einzelfall durch konkrete und substanziierte gegenteilige Hinweise widerlegt werden.</w:t>
      </w:r>
    </w:p>
    <w:p>
      <w:r>
        <w:rPr>
          <w:b/>
        </w:rPr>
        <w:t>E. 7.2</w:t>
      </w:r>
    </w:p>
    <w:p>
      <w:r>
        <w:t>In der Beschwerde wird zu Recht darauf hingewiesen, dass antiislami- sche Ressentiments in der Tschechischen Republik in Gesellschaft und Politik weit verbreitet sind. Jedoch bestehen keinerlei konkrete Anhalts- punkte dafür, dass die Strafverfolgung von antiislamisch motivierten Delik- ten systematisch unzureichend ausfällt und den Opfern von entsprechen- den Straftaten adäquater Schutz verweigert wird. Es ist in diesem Zusam- menhang darauf hinzuweisen, dass sich die tschechischen Behörden seit dem Jahr 2021 verstärkt der Bekämpfung von Extremismus und (unter an- derem religiös motivierten) Hassverbrechen widmen und dazu eine Strate- gie sowie einen Aktionsplan ausgearbeitet haben. Wichtige Pfeiler des Ak- tionsplans bestehen unter anderem in der gezielten Ausbildung der Straf- verfolgungsbehörden und der Unterstützung von Opfern (vgl. dazu US De- partment of State, Office of International Religious Freedom, Czech Re- public 2022 International Religious Freedom Report, S. 7 [https:// www.state.gov/wp-content/uploads/2023/05/441219-CZECH-REPUBLIC- 2022-INTERNATIONAL-RELIGIOUS-FREEDOM-REPORT.pdf]). Wie den eingereichten Unterlagen entnommen werden kann, sind denn auch die lokalen Polizeibehörden auf die Anzeigen der Beschwerdeführenden hin tätig geworden. Insbesondere hat die Polizei offenbar jeweils ihre Aussa- gen aufgenommen, Ermittlungen eingeleitet und auch die Anträge um «Kurzzeitschutz» behandelt und deren Ablehnung begründet. Der grund- sätzliche Schutzwille sowie die grundsätzliche Schutzfähigkeit des tsche- chischen Staates sind daher entgegen der in der Beschwerde vertretenen Auffassung ohne weiteres zu bejahen, zumal zu berücksichtigen ist, dass es keinem Staat gelingen kann, die absolute Sicherheit seiner Bürgerinnen und Bürger vor Übergriffen durch Dritte vollumfänglich zu garantieren. Fer- ner finden sich in den aktenkundigen Dokumenten keine Hinweise darauf, dass den Beschwerdeführenden aufgrund der angeblichen Beziehungen des Vaters des Beschwerdeführers adäquater Schutz vor weiteren Über- griffen verwehrt wurde. Im Übrigen wäre es ihnen ohne weiteres zumutbar und möglich gewesen, sich bei Unzufriedenheit mit den Bemühungen der</w:t>
      </w:r>
    </w:p>
    <w:p>
      <w:r>
        <w:t>D-2756/2023 Seite 8 lokalen Polizei mit Nachdruck und allenfalls mit Hilfe eines Anwalts an die übergeordnete Behörde zu wenden und gegebenenfalls auch die Angebote von einschlägigen Nichtregierungsorganisationen (NGO) in Anspruch zu nehmen, so beispielsweise von «In IUSTITIA», welche unter anderem Rechtsberatungen für Opfer von Hassverbrechen anbietet (vgl. dazu https://home-affairs.ec.europa.eu/networks/radicalisation-awareness-net- work-ran/collection-inspiring-practices/ran-practices/iustitia-counselling- victims-hate-crime_en). Ein solches Vorgehen ist ihnen auch zuzumuten für den Fall, dass sie bei einer Rückkehr in die Tschechische Republik vom Vater der Beschwerdeführerin oder anderen Personen bedroht oder miss- handelt werden sollten. Nach dem Gesagten ist davon auszugehen, dass die Beschwerdeführenden im Heimatland ausreichenden Schutz vor anti- islamisch motivierter Verfolgung durch Drittpersonen finden können. Es ist ihnen damit nicht gelungen, die vorstehend in E. 7.1 dargelegte Regelver- mutung zu widerlegen.</w:t>
      </w:r>
    </w:p>
    <w:p>
      <w:r>
        <w:rPr>
          <w:b/>
        </w:rPr>
        <w:t>E. 7.3</w:t>
      </w:r>
    </w:p>
    <w:p>
      <w:r>
        <w:t>Die Flüchtlingseigenschaft der Beschwerdeführenden ist demnach zu verneinen. Das SEM hat ihre Asylgesuche somit zu Recht abgewiesen.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sind EU-Bürger, weshalb sie sich auf die Bestimmungen des Abkommens zwischen der Schweizerischen Eidgenos- senschaft einerseits und der Europäischen Gemeinschaft und ihren Mit- gliedstaaten andererseits über die Freizügigkeit (Freizügigkeitsabkommen [FZA], SR 0.142.112.681) berufen können. Dieser Umstand steht der An- ordnung der Wegweisung vorliegend jedoch nicht entgegen, da sich die Beschwerdeführenden nicht aus einem der im FZA genannten Gründe in der Schweiz aufhalten, sondern offensichtlich allein zwecks Einreichung eines Asylgesuchs in die Schweiz eingereist sind. Die Anordnung der Weg- weisung aus der Schweiz ist demnach zu bestätigen.</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D-2756/2023 Seite 9 In Bezug auf die Geltendmachung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Das flüchtlingsrechtliche Refoulement-Verbot schützt nur Personen, welche die Flüchtlingseigenschaft erfüllen. Da es den Beschwerdeführen- den nicht gelungen ist, eine flüchtlingsrechtlich erhebliche Gefährdung nachzuweisen oder glaubhaft zu machen, kann der in Art. 5 AsylG veran- kerte Grundsatz der Nichtrückschiebung im vorliegenden Verfahren keine Anwendung finden. Eine Rückkehr in den Heimatstaat ist demnach unter dem Aspekt von Art. 5 AsylG rechtmässig.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vom 28. Februar 2008, Grosse Kammer</w:t>
      </w:r>
    </w:p>
    <w:p>
      <w:r>
        <w:t>D-2756/2023 Seite 10 37201/06, §§ 124–127 m.w.H.). Dieser anspruchsvolle Nachweis des «real risk» gelingt ihnen insbesondere deshalb nicht, weil sie trotz der angeblich seit Januar (…) bestehenden, massiven Bedrohung durch Drittpersonen offensichtlich bis zum (…) keine Veranlassung sahen, aus ihrem Heimat- land auszureisen, obwohl sie als EU-Bürger problemlos in ein anderes EU- Land hätten ziehen und der angeblichen Verfolgung damit hätten entgehen können. Auch die allgemeine Menschenrechtssituation in der Tschechi- schen Republik lässt den Wegweisungsvollzug nicht als unzulässig er- scheinen. 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Der Vollzug der Wegweisung in einen Mitgliedstaat der EU ist in der Regel als zumutbar zu erachten (vgl. Art. 83 Abs. 5 AIG), da (u.a.) bei die- sen Staaten davon auszugehen ist, dass dort politische Stabilität herrscht und die medizinische Grundversorgung gewährleistet ist. Auch diese Re- gelvermutung kann durch konkrete und substanziierte gegenteilige Hin- weise widerlegt werden.</w:t>
      </w:r>
    </w:p>
    <w:p>
      <w:r>
        <w:rPr>
          <w:b/>
        </w:rPr>
        <w:t>E. 9.3.2</w:t>
      </w:r>
    </w:p>
    <w:p>
      <w:r>
        <w:t>In der Tschechischen Republik herrschen weder Bürgerkrieg noch eine Situation allgemeiner Gewalt. Den Akten sind auch keine konkreten Anhaltspunkte für das Vorliegen von individuellen Gründen zu entnehmen, welche die Vermutung der Zumutbarkeit des Wegweisungsvollzugs wider- legen könnten. Die Beschwerdeführenden verfügen beide über solide Aus- bildungen und langjährige Arbeitserfahrung in verschiedenen Bereichen, weshalb ihnen die wirtschaftliche Reintegration im Heimatland problemlos gelingen sollte. Ferner verfügt die Tschechische Republik über eine funkti- onierende medizinische Infrastruktur, und sowohl die bereits vorbeste- hende (…) der Beschwerdeführerin als auch die (ebenfalls vorbestehen- den) (…) des Beschwerdeführers können dort adäquat behandelt werden. Es ist überdies davon auszugehen, dass die Beschwerdeführerin, sobald ihre medikamentöse Einstellung abgeschlossen ist und sie die Medika- mente verschreibungsgemäss einnimmt (im Arztbericht vom 12. April 2023 wurde der Verdacht auf Malcompliance geäussert; vgl. A27 S. 2), auch nicht mehr auf einen (…) angewiesen sein wird. Soweit in der Beschwerde</w:t>
      </w:r>
    </w:p>
    <w:p>
      <w:r>
        <w:t>D-2756/2023 Seite 11 vorgebracht wird, die Beschwerdeführerin habe im Zusammenhang mit der drohenden Rückkehr ins Heimatland (…) geäussert, ist darauf zu verwei- sen, dass auch eine allfällige (…) praxisgemäss für sich alleine nicht ge- nügt, um den Vollzug der Wegweisung als unzulässig erscheinen zu lassen (vgl. dazu beispielsweise das Urteil des BVGer F-3417/2021 vom 10. De- zember 2021 E. 5.3.2, m.w.H.).</w:t>
      </w:r>
    </w:p>
    <w:p>
      <w:r>
        <w:rPr>
          <w:b/>
        </w:rPr>
        <w:t>E. 9.3.3</w:t>
      </w:r>
    </w:p>
    <w:p>
      <w:r>
        <w:t>Der Vollzug der Wegweisung erweist sich demnach als zumutbar.</w:t>
      </w:r>
    </w:p>
    <w:p>
      <w:r>
        <w:rPr>
          <w:b/>
        </w:rPr>
        <w:t>E. 9.4</w:t>
      </w:r>
    </w:p>
    <w:p>
      <w:r>
        <w:t>Der Vollzug der Wegweisung ist schliesslich auch als möglich im Sinne von Art. 83 Abs. 2 AIG zu bezeichnen, da die Beschwerdeführenden über gültige tschechische Identitätskarten verfügen, womit sie in ihr Heimatland zurückreisen können.</w:t>
      </w:r>
    </w:p>
    <w:p>
      <w:r>
        <w:rPr>
          <w:b/>
        </w:rPr>
        <w:t>E. 9.5</w:t>
      </w:r>
    </w:p>
    <w:p>
      <w:r>
        <w:t>Zusammenfassend ist festzustellen, dass die Vorinstanz den Wegwei- sungsvollzug in die Tschechische Republik zu Recht als zulässig, zumutbar und möglich bezeichnet hat. Eine Anordnung der vorläufigen Aufnahme fällt damit ausser Betracht (Art. 83 Abs. 1 – 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demnach abzuweisen, soweit darauf einzutreten ist.</w:t>
      </w:r>
    </w:p>
    <w:p>
      <w:r>
        <w:rPr>
          <w:b/>
        </w:rPr>
        <w:t>E. 11.1</w:t>
      </w:r>
    </w:p>
    <w:p>
      <w:r>
        <w:t>Das Beschwerdeverfahren ist mit dem vorliegenden, direkten Ent- scheid n der Hauptsache abgeschlossen, womit das Gesuch um Verzicht auf die Erhebung eines Kostenvorschusses gegenstandslos geworden ist.</w:t>
      </w:r>
    </w:p>
    <w:p>
      <w:r>
        <w:rPr>
          <w:b/>
        </w:rPr>
        <w:t>E. 11.2</w:t>
      </w:r>
    </w:p>
    <w:p>
      <w:r>
        <w:t>Das Gesuch um Gewährung der unentgeltlichen Prozessführung ist ungeachtet der geltend gemachten prozessualen Bedürftigkeit abzuwei- sen, da sich die Beschwerdebegehren entsprechend den vorstehenden Er- wägungen von Vornherein als aussichtslos erwiesen haben.</w:t>
      </w:r>
    </w:p>
    <w:p>
      <w:r>
        <w:rPr>
          <w:b/>
        </w:rPr>
        <w:t>E. 11.3</w:t>
      </w:r>
    </w:p>
    <w:p>
      <w:r>
        <w:t>Demzufolge sind die Verfahrenskosten in der Höhe von Fr. 750.– den Beschwerdeführenden aufzuerlegen (Art. 63 Abs. 1 VwVG; Art. 1‒3 des Reglements vom 21. Februar 2008 über die Kosten und Entschädigungen vor dem Bundesverwaltungsgericht [VGKE, SR 173.320.2]).</w:t>
      </w:r>
    </w:p>
    <w:p>
      <w:r>
        <w:t>D-2756/2023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