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D-2756/2007 vom 26. Februar 2010</w:t>
      </w:r>
    </w:p>
    <w:p>
      <w:r>
        <w:t>Bundesverwaltungsgericht, 2010-02-26, DE</w:t>
      </w:r>
    </w:p>
    <w:p>
      <w:r>
        <w:rPr>
          <w:b/>
        </w:rPr>
        <w:t xml:space="preserve">Quelle: </w:t>
      </w:r>
      <w:r>
        <w:t>https://mcp.opencaselaw.ch/entscheid/bvger_D-2756_2007</w:t>
      </w:r>
    </w:p>
    <w:p>
      <w:r>
        <w:t>FR: TAF D-2756/2007 du 26 février 2010</w:t>
      </w:r>
    </w:p>
    <w:p>
      <w:r>
        <w:t>IT: TAF D-2756/2007 del 26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Asylentscheides zunächst hinsichtlich der beiden eingereichten Familienregisterauszüge vom T._______ fest, dem Antwortschreiben der Botschaft in Ankara vom 17. August 2005 sei zu entnehmen, dass der Beschwerdeführer den Auszug mit dem Fahndungsvermerk nicht legal erhalten haben könne. Die kurze zeitliche Abfolge der Ausstellung der beiden Familienregisterauszüge spreche dafür, dass der Beschwerdeführer den Beamten zur Ausstellung des Auszuges mit dem Fahndungsvermerk veranlasst habe. Da der Beschwerdeführer von den türkischen Behörden landesweit nicht gesucht werde, müsse dieser Suchvermerk aus Gefälligkeit für den Beschwerdeführer eingetragen worden sein. Die Familienregisterauszüge vermöchten daher keinen asylrelevanten Sachverhalt zu belegen. Der Beschwerdeführer habe verschiedene Dokumente zu S._______ eingereicht. Bei diesem solle es sich um einen mittlerweile in Deutschland eingebürgerten ehemaligen türkischen Staatsangehörigen handeln, der seinerzeit von den deutschen Behörden als Flüchtling anerkannt worden sei. S._______ sei gemäss Angaben des Beschwerdeführers bei einem Besuch in der Türkei am Flughafen in F._______ festgenommen worden, obwohl dessen Anwalt von den türkischen Behörden die Auskunft erhalten habe, in der Türkei nicht gesucht zu werden. Das BFM könne sich dazu nicht äussern, da ihm die gesamten Umstände des Falles nicht bekannt seien und daher keine Schlüsse für das vorliegende Asylverfahren gezogen werden könnten. Es sei lediglich darauf hingewiesen, dass fraglich sei, wie die nur in Faxkopie vorliegenden verwaltungsinternen Dokumente der (Auflistung Dokumente) überhaupt in die Hände des Anwaltes von S._______ gelangt seien. Weiter sei aus diesen Dokumenten auch nicht ersichtlich, auf welchen Quellen genau die entsprechenden Auskünfte in diesen Dokumenten beruhten und ob allenfalls die der Schweizer Botschaft zugängliche Datenbank Grundlage der Auskunft gewesen sei. Bei den - beide an den Anwalt (...) gerichteten - Schreiben des Gouverneursamtes F._______ vom V._______ sowie der Sicherheitsdirektion der Kreisstadt AA._______ vom BB._______ handle es sich lediglich um die allgemeine Mitteilung, dass generell keine Auskünfte über gesuchte Personen erteilt werden könnten. Daraus den Schluss zu ziehen, der Beschwerdeführer sei aufgrund dieser Angaben gesucht, sei seitens des Bundesamtes als nicht statthaft zu erachten. Deshalb vermöchten diese Dokumente auch keinen asylrelevanten Sachverhalt glaubhaft zu machen. Der Beschwerdeführer habe geltend gemacht, die Sicherheitskräfte hätten im Jahre (...) oder (...) die Wohnung seiner Schwester gestürmt, durchsucht und dabei Fotos von ihm konfisziert. Die türkischen Sicherheitskräfte bedürften für Hausdurchsuchungen eines gerichtlichen Hausdurchsuchungsbefehls und müssten über allfällig beschlagnahmte Gegenstände ein Protokoll erstellen. Die vom Beschwerdeführer in den Befragungen gemachten Ausführungen zu diesen Vorkommnissen seien wenig ausführlich geblieben und er habe darüber auch keine Beweismittel eingereicht, obwohl solche zwingend bei seiner Schwester vorliegen müssten. Daher seien diese Vorbringen nicht glaubhaft. Ferner seien allfällige Sanktionen der türkischen Behörden gegen den Beschwerdeführer aufgrund des nicht geleisteten Militärdienstes als rechtsstaatlich legitim und somit als nicht asylrelevant zu erachten. Hinsichtlich der angeblichen Denunziation durch K._______ und der Vermutung des Beschwerdeführers, dass der inhaftierte Freund L._______ ebenfalls Aussagen bei der Polizei über ihn gemacht haben könnte, sei festzuhalten, dass es nicht genüge, eine Gefährdung lediglich mit Ereignissen zu begründen, die sich früher oder später ereignen könnten. Vielmehr müssten hinreichende Anhaltspunkte für eine konkrete Bedrohung vorliegen, welche aber in casu nicht in genügender Weise bestehen würden. Gemäss Abklärungsergebnis der Botschaft gebe es über den Beschwerdeführer nämlich kein Passverbot und kein Datenblatt und er werde von den türkischen Behörden auch nicht gesucht. Der Beschwerdeführer bestreite zwar die Verlässlichkeit dieser Abklärungen und bezeichne die Ausführungen der Botschaft, wonach wenig wahrscheinlich sei, dass eine Person, die nicht im zentralen Registrierungssystem GBTS vermerkt sei, in denjenigen des MIT und JIT eingetragen sei, als absurd. Dieser Argumentation könne jedoch nicht gefolgt werden. Es sei nach gesicherten Erkenntnissen des BFM tatsachenwidrig und somit unzutreffend, dass das GBTS allgemein zugänglich sein soll. Es sei daher aus ermittlungstaktischen Gründen nicht vorstellbar, dass die Nachrichtendienste MIT und JIT eine Person, die sie verhaften wollten, nicht im GBTS registrieren und zur Suche ausschreiben lassen würden, weil die verschiedenen türkischen Sicherheitskräfte nach Erkenntnissen des BFM alle das System GBTS benützten. Nur so sei sichergestellt, dass möglichst viele Sicherheitskräfte Kenntnis von der Suche nach einer Person erhalten könnten. Eine Registrierung des Beschwerdeführers in einer Datenbank des MIT oder JIT erscheine aufgrund der Akten unwahrscheinlich, lägen doch keine Hinweise auf Kontakte dieser Organe mit dem Beschwerdeführer oder gar Verfolgungsabsichten gegen diesen vor. Weiter habe der Beschwerdeführer keine glaubhaften Belege einreichen können, die für eine Strafverfolgung gegen ihn oder eine Suche nach ihm im Zusammenhang mit den Verhaftungen von K._______ und L._______ stünden. Der Beschwerdeführer werde daher von den türkischen Behörden nach Einschätzung des Bundesamtes nicht gesucht. Für den Beschwerdeführer bestehe angesichts des Abklärungsergebnisses der Botschaft (Darlegung Abklärungsergebnis) keine Gefahr einer allfälligen Anschlussverfolgung wegen seines Bruders (...). Hinsichtlich der angeführten Mitgliedschaft des Beschwerdeführers zur I._______ sei angesichts der Aktenlage weder von einer Strafverfolgung noch von einer Suche der türkischen Behörden nach ihm auszugehen, weshalb er von diesen nicht der I._______ zugerechnet werde und sie mithin nicht von seiner Mitgliedschaft ausgingen. Im Rahmen der ergänzenden Anhörung habe er erklärt, während seines Aufenthaltes in F._______ keine grossen Aktivitäten für die Organisation mehr ausgeübt zu haben beziehungsweise heute keine mehr auszuüben, weshalb er nicht mehr als aktives Mitglied der I._______ zu bezeichnen sei. Sodann habe der Beschwerdeführer im Jahre (...) während mehrerer Monate in der DD._______ seines Bruders gearbeitet, was ebenfalls gegen seine Gefährdung in der Türkei spreche. Es sei in casu eine begründete Furcht vor zukünftiger asylrelevanter Verfolgung zu verneinen.</w:t>
      </w:r>
    </w:p>
    <w:p>
      <w:r>
        <w:rPr>
          <w:b/>
        </w:rPr>
        <w:t>E. 3.2</w:t>
      </w:r>
    </w:p>
    <w:p>
      <w:r>
        <w:t>Demgegenüber wendete der Beschwerdeführer in seiner Rechtsmitteleingabe im Wesentlichen ein, sein Vater habe den beim Registeramt in D._______ arbeitenden Bekannten gebeten, trotz der Unzulässigkeit, Familienregisterauszüge mit Fahndungsvermerken auszustellen, einen solchen auszudrucken. Insofern sei der vorinstanzliche Einwand, er könne den Registerauszug mit einem Suchvermerk nicht legal erhalten haben, zutreffend. Der Vorhalt des BFM, der Suchvermerk müsse aus Gefälligkeit für ihn eingetragen worden sein, sei hingegen unzutreffend und entspreche nicht den realen Begebenheiten. Die Angestellten in den Registerämtern hätten nämlich technisch keine Möglichkeit, Änderungen in den Auszügen vorzunehmen, sondern könnten lediglich die Auszüge teilweise (ohne ergänzende Einträge) oder ganz (mit zusätzlichen Einträgen) ausdrucken. Dass es sich bei den im zweiten Auszug eingetragenen Suchvermerken nicht um Gefälligkeiten handle, ergebe sich ferner aus dem Umstand, dass darauf weitere Einträge figurieren würden. Zu den Dokumenten betreffend S._______ sei festzuhalten, dass nicht die gesamten Umstände dieses Falles bekannt sein müssten, um eine Ungereimtheit festzustellen (behördliche Stellen, welche Zugang zum Fahndungsregister der Terror-Abteilung E._______ hätten, hätten dem CC._______ mitgeteilt, dass S._______ nicht gesucht werde; spätere Verhaftung von S._______ mit der Begründung, er werde von der Terror-Abteilung E._______ gesucht). Weiter sei davon auszugehen, dass der Anwalt von S._______ einen ihn befreundeten Angestellten des CC._______ gebeten habe abzuklären, ob S._______ gesucht werde. Das Abklärungsergebnis habe der Angestellte dann dem Anwalt von S._______ übergeben. Dass sich nun dieser Anwalt dazu nicht konkret äussern wolle, sei unter den gegebenen Umständen verständlich. Überdies sei die Begründung der Vorinstanz bezüglich des allgemeinen Vorgehens der türkischen Sicherheitskräfte bei Hausdurchsuchungen als naiv und realitätsfremd zu bezeichnen, zumal dieses Vorgehen wohl theoretisch zutreffen möge, jedoch hinlänglich bekannt sei, dass sich die türkischen Behörden nicht immer an die Vorschriften halten würden. Er habe sowohl bei der kantonalen Anhörung als auch bei der Bundesanhörung die Hausdurchsuchung und die Beschlagnahmung der Fotos vorgebracht. Es seien ihm zu diesem Vorkommnis jedoch keine Fragen gestellt worden, weshalb ihm diesbezüglich nicht unsubstanziierte Angaben vorgeworfen werden könnten. Zusammenfassend seien die von der Vorinstanz angeführten Zweifel an der Glaubhaftigkeit nicht stichhaltig. Zudem vermöge der von ihm eingereichte Familienregisterauszug glaubhaft zu belegen, dass nach ihm gesucht werde. Soweit das BFM eine begründete Furcht vor künftiger staatlicher Verfolgung verneint habe, sei zu entgegnen, dass er vom Sachbearbeiter in der ergänzenden Anhörung wiederholt darauf hingewiesen worden sei, seine Rechtsvertreterin habe im Schreiben vom 23. Oktober 2006 erwähnt, dass er - entgegen eigenen Angaben - Kommandant einer Einheit der I._______ und P._______ gewesen sei. Seine Rechtsvertreterin habe diesbezüglich erwähnt, dass die zuerst eingereichte Übersetzung des Polizeiprotokolls von K._______ inkorrekt gewesen und gemäss den Aussagen von K._______ nicht sein Bruder, sondern er selber Kommandant gewesen sei. Dies ergebe sich zweifellos aus der mit Schreiben vom 23. Oktober 2006 eingereichten Übersetzung vom 29. November 2005. Zum Passverbot sei zu bemerken, dass häufig kein Passverbot bestehe, auch wenn oder obwohl eine Person gesucht werde. Da er den Militärdienst nicht absolviert habe, sei von einem solchen Passverbot auszugehen, zumal gemäss einem Bericht vom Juni 2003 der Schweizerischen Flüchtlingshilfe (SFH) ausser für Refraktäre und Deserteure Passverbote nur noch selten verfügt würden. Weiter schliesse selbst die Botschaft nicht aus, dass er aufgrund der Aussagen von K._______ in einer der Schweizer Vertretung nicht zugänglichen Datenbank registriert worden sei und bei seiner Rückkehr in die Türkei festgenommen werde. Auch könne aus der Nichtregistrierung im GBTS nicht geschlossen werden, dass er nicht in einem anderen Register figuriere. Im Weiteren habe es die Botschaft als möglich erachtet, dass auf lokaler Ebene Listen mit politisch aktiven Personen erstellt würden. Davon sei vorliegend auszugehen, da dem zweiten Familienregisterauszug zu entnehmen sei, dass er sowohl von der Polizei als auch von der Gendarmerie gesucht werde. Weiter müsse er im GBTS ausgeschrieben sein, da er den Militärdienst verweigert habe und nicht gefundene Refraktäre im GBTS landesweit ausgeschrieben würden. Gemäss dem erwähnten SFH-Bericht könne auch aus dem Umstand, dass er nicht im GBTS registriert sei, nicht der Schluss gezogen werden, er werde in der Türkei nicht gesucht, zumal die Praxis gezeigt habe, dass das GBTS trotz seiner Benennung bei weitem nicht alle Informationen über eine Person enthalte. Ferner sei im Sinne einer Korrektur zu den Ausführungen in seinem Schreiben vom 23. Oktober 2006 anzufügen, dass das GBTS nicht für jedermann "allgemein", sondern lediglich für sämtliche Behörden zugänglich sei, im Unterschied zu den Registrierungssystemen des MIT und JIT, zu denen nicht alle Behörden Zugang hätten. Zum Vorhalt, er habe keine glaubhaften Belege für eine Strafverfolgung seiner Person aufgrund der Aussagen von K._______ eingereicht, sei zu entgegnen, dass Strafuntersuchungen häufig erst dann eingeleitet würden, nachdem die Behörden die betreffende Person hätten verhaften können. Daher könnten häufig keine Dokumente beigebracht werden, welche eine solche Strafverfolgung belegten. Hingegen habe er einen Beleg (Familienregisterauszug mit Suchvermerk) beigebracht, aus dem eine Suche nach seiner Person hervorgehe. Es treffe zu, dass er heute nicht mehr aktives Mitglied der I._______ sei, was aber nicht relevant sei, zumal die türkischen Behörden aufgrund der Aussagen von K._______ davon ausgingen, dass er Kommandant einer Einheit und P._______ der O._______ gewesen sei. Da diese Organisation in der Türkei verboten sei, würde er verhaftet und gegen ihn ein Strafverfahren wegen Mitgliedschaft in einer illegalen Organisation eingeleitet. Überdies spreche auch der Umstand, dass er während dreier Monate bei seinem Bruder in dessen DD._______ gearbeitet habe, durchaus für eine Gefährdung, zumal er weder offiziell noch regelmässig und auch nicht während dreier Monaten in der DD._______ anwesend gewesen sei. So sei die Organisation für ihn aufgekommen und er habe lediglich für kurze Zeit in der DD._______ gearbeitet, wenn er unbedingt Geld benötigt habe. Ferner sei die glaubhaft gemachte Suche nach ihm zweifellos asylrelevant und würde im Falle einer Verhaftung zu einer langjährigen Gefängnisstrafe für seine Person führen. Da er in der Türkei landesweit gesucht werde, bestehe für ihn keine innerstaatliche Fluchtalternative.</w:t>
      </w:r>
    </w:p>
    <w:p>
      <w:r>
        <w:rPr>
          <w:b/>
        </w:rPr>
        <w:t>E. 3.3</w:t>
      </w:r>
    </w:p>
    <w:p>
      <w:r>
        <w:t>In seiner Ergänzung vom 15. August 2008 brachte der Beschwerdeführer im Wesentlichen vor, seine Mutter sei an das Sicherheitsamt des Bezirkes D._______ gelangt und habe sich erkundigt, ob dieses Amt über Informationen oder Unterlagen ihres Sohnes verfüge. Sein Bruder habe nach erneuter Vorsprache eine Kopie eines Schreibens der erwähnten Behörde vom EE._______ erhalten, gemäss welchem er innerhalb der (...) O._______ bewaffnete Aktivitäten ausübe und über gesuchte Personen keine Auskunft erteilt werden könne. Ferner sei gemäss dem Schreiben des Rechtsanwalts (...) aufgrund der Antwort des Sicherheitsamtes des Bezirkes D._______ von einer Gefährdung im Falle einer Rückkehr in die Türkei sowie aufgrund der Anschuldigungen von K._______ von einer behördlichen Suche nach seiner Person auszugehen. Dem Schreiben vom 15. August 2008 legte der Beschwerdeführer unter anderem zwei Referenzschreiben von zwei in der Schweiz wohnhaften türkischen Staatsangehörigen bei, welche darin über die politische Tätigkeit des Beschwerdeführers für die I._______ in der Türkei berichten.</w:t>
      </w:r>
    </w:p>
    <w:p>
      <w:r>
        <w:rPr>
          <w:b/>
        </w:rPr>
        <w:t>E. 3.4</w:t>
      </w:r>
    </w:p>
    <w:p>
      <w:r>
        <w:t>Der Beschwerdeführer wendet auf Beschwerdeebene zunächst ein, der vorinstanzliche Vorhalt, wonach der auf dem einen Familienregisterauszug befindliche Suchvermerk aus Gefälligkeit für ihn eingetragen worden sein müsse, sei unzutreffend und entspreche nicht den realen Begebenheiten. Die Angestellten in den Registerämtern hätten nämlich technisch keine Möglichkeit, Änderungen in den Auszügen vorzunehmen, sondern könnten lediglich die Auszüge teilweise (ohne ergänzende Einträge) oder ganz (mit zusätzlichen Einträgen) ausdrucken. Dass es sich bei den im zweiten Auszug eingetragenen Suchvermerken nicht um Gefälligkeiten handle, ergebe sich ferner aus dem Umstand, dass darauf weitere Einträge figurieren würden. Diese Argumentation vermag jedoch nicht zu überzeugen, da auf dem vom zuständigen Beamten gestempelten und unterschriebenen Familienregisterauszug (Ausfertigungszeit 14:22) ebenfalls zusätzliche Einträge figurieren, aber die zwei - den Beschwerdeführer betreffenden - Suchvermerke fehlen. Könnten die Angestellten der Registerämter tatsächlich nur Familienregisterauszüge entweder mit oder ohne zusätzliche Einträge ausdrucken, dann müssten folgerichtig - soll der in der Rechtsmitteleingabe vertretenen Auffassung gefolgt werden - auch die verbliebenen Einträge auf dem unterschriebenen Familienregisterauszug fehlen. Da dies vorliegend nicht der Fall ist, ist angesichts des Abklärungsergebnisses der Botschaft mit der Vorinstanz einig zu gehen, dass die Suchvermerke in der Tat aus Gefälligkeit eingetragen worden sein müssen und in casu den Beweis einer behördlichen Suche nach dem Beschwerdeführer nicht zu erbringen vermögen. Was die eingereichten Dokumente hinsichtlich des Falles S._______ betreffen, wonach dieser bei einem Besuch in der Türkei am Flughafen in F._______ festgenommen worden sei, obwohl dessen Anwalt von den türkischen Behörden die Auskunft erhalten habe, S._______ werde in der Türkei nicht gesucht, ist anzuführen, dass die auf Beschwerdeebene vorgebrachte Begründung, wie und auf welchem Weg der Anwalt in den Besitz der in Frage stehenden verwaltungsinternen Dokumente gelangt sein soll, als nicht stichhaltig qualifiziert werden muss, zumal diese Vorbringen offensichtlich nicht auf gesicherten Erkenntnissen, sondern lediglich auf Vermutungen basieren ("Es kann deshalb davon ausgegangen werden, das der Anwalt von S._______ einen mit ihm befreundeten Angestellten des CC._______ bat, abzuklären, ob sein Klient gesucht werde. Dieser tat dies und übergab die Antworten dem Anwalt von S._______", vgl. Beschwerdeschrift, Ziffer 8.2, S. 9). Bezeichnenderweise führt der Beschwerdeführer im Anschluss an diese Ausführungen an, dass sich dieser Anwalt zu diesem Sachverhalt nicht konkret äussern wolle, was unter den gegebenen Umständen als verständlich zu erachten sei. Diese Ausführungen lassen in casu an der Glaubhaftigkeit der geschilderten Beschaffungsmodalitäten zweifeln, wobei festzuhalten ist, dass die in Frage stehenden verwaltungsinternen Dokumente nur als Faxkopien vorliegen, welche grundsätzlich leicht manipulierbar sind. Da überdies nicht nachvollziehbar wird, auf welchen Quellen die in den Dokumenten enthaltenen Angaben beruhen, kann diesen für das vorliegende Verfahren keine rechtserhebliche Beweiskraft beigemessen werden. Aus dem Verweis auf den Fall S._______ kann daher der Beschwerdeführer nichts zu seinen Gunsten ableiten. Der Beschwerdeführer weist in seiner Rechtsmitteleingabe wiederholt darauf hin, dass die von ihm geltend gemachte Suche als glaubhaft zu erachten sei und durch die Vermerke in einem der eingereichten Familienregisterauszüge belegt werde. Ausserdem habe er bei einer Rückkehr mit der Einleitung eines Strafverfahrens zu rechnen, da - auch wenn er gemäss Botschaft nicht im GBTS registriert sein solle, was noch nicht gegen eine Verfolgung an sich spreche - wohl in einem anderen Register figuriere und aufgrund des nicht absolvierten Militärdienstes von einem Passverbot und einer landesweiten Verfolgung, was eine innerstaatliche Fluchtalternative ausschliesse, seiner Person ausgegangen werden müsse. Dieser Einschätzung kann in Berücksichtigung der Aktenlage nicht beigepflichtet werden. Zunächst kann hinsichtlich der Beweiskraft der auf einem der eingereichten Familienregisterauszüge befindlichen Suchvermerke auf obige Ausführungen verwiesen werden. Weiter ist festzuhalten, dass nach den Erkenntnissen der schweizerischen Asylbehörden die türkischen Behörden im Fall eines Verdachts der Unterstützung einer terroristischen oder illegalen Partei/Organisation respektive einer Mitgliedschaft bei einer solchen regelmässig eine strafrechtliche Untersuchung einleiten, was dokumentarisch in einer Anklageschrift, allenfalls auch in Suchbefehlen und anderen Dokumenten, zum Ausdruck kommt. Falls nun die türkischen Behörden vorliegend aufgrund der Aussagen von K._______ davon ausgingen, dass es sich beim Beschwerdeführer um einen P._______ und Kommandanten der O._______ handelte, wäre mit an Sicherheit grenzender Wahrscheinlichkeit - zumindest - mit der Ausstellung eines Abwesenheitshaftbefehls zu rechnen, was eine landesweite Registrierung und Fahndung nach dem Beschwerdeführer zur Folge hätte. Die Tatsache, dass gegen den Beschwerdeführer gestützt auf die Abklärungen der Schweizerischen Botschaft keine Spuren eines Ermittlungs- oder Gerichtsverfahrens vorliegen, spricht somit gegen die wiederholt vorgebrachte Ermittlung gegen den Beschwerdeführer gestützt auf den Vorwurf der Unterstützung einer terroristischen Organisation, was angeblich durch die beiden an den Anwalt (...). gerichteten - und allgemein gehaltenen Schreiben - des Gouverneursamtes F._______ vom V._______ sowie der Sicherheitsdirektion der Kreisstadt AA._______ vom BB._______ belegt werde, wonach über gesuchte Personen keine Auskunft erteilt werden könne. Nicht mit dem dargelegten Sachverhalt vereinbar sind ausserdem die Tatsachen, dass der Beschwerdeführer nicht gesucht wird, über ihn kein Datenblatt besteht und auch keinem Passverbot untersteht. An dieser Einschätzung vermag auch der Einwand, die Schweizerische Botschaft habe nur Zugang zum Hauptregistrierungssystem GBTS, wo nicht alle Informationen über eine Person enthalten seien, weil insbesondere Personen, gegen die noch keine Anklage erhoben worden sei, nicht in diesem System erfasst würden, nicht zu überzeugen. Wie bereits dargelegt, ist aufgrund des geltend gemachten Sachverhalts davon auszugehen, dass gegen den Beschwerdeführer im Fall eines erhärteten Verdachts der Unterstützung der O._______ Belege über die Einleitung eines Ermittlungs- und Strafverfahrens vorliegen müssten, was indessen - wie die Abklärungen belegen - nicht der Fall ist. Es kann daher der Schluss gezogen werden, dass der Beschwerdeführer von den türkischen Behörden nicht der I._______ oder der O._______ zugerechnet und somit auch nicht - weder landesweit noch regional/lokal - behördlich gesucht wird. Weiter ist der in diesem Zusammenhang geäusserte Einwand des Beschwerdeführers, wonach selbst die Botschaft nicht ausschliesse, dass er aufgrund der Aussagen von K._______ in einer der Schweizer Vertretung nicht zugänglichen Datenbank registriert worden sei und bei seiner Rückkehr in die Türkei festgenommen werde, als nicht überzeugend zu erachten, da er mit dem Inhalt der zweiten Botschaftsantwort in dieser Form nicht in Übereinstimmung gebracht werden kann. Vielmehr legte die Schweizer Vertretung in allgemeiner Weise dar, was die Behörden bei einer für sie als glaubhaft oder nicht glaubhaft zu erachtenden Denunziation verfahrensrechtlich vorkehren würden: Im Falle einer für die Behörden glaubhaften Denunziation - vorliegend sowohl durch K._______ als auch durch L._______ (vgl. Beilage 10 der Eingabe vom 15. August 2008, bei welcher es sich um eine schlechte Kopie eines Einvernahmeprotokolls von L._______ handle und woraus ersichtlich werde, dass der Beschwerdeführer auch von L._______ an die Behörden verraten worden sei) - , wie dies der Beschwerdeführer hier vorbringt, wäre mit Sicherheit ein Verfahren eröffnet worden und er müsste daher zwingend in der Lage sein, über einen Anwalt entsprechende gerichtliche Dokumente und Beweismittel einreichen zu können. Da er dies vorliegend unterlassen hat, ist davon auszugehen, dass die türkischen Behörden die vorgebrachte Denunziation seitens K._______ als auch durch L._______ als nicht überzeugend erachtet haben müssen und den Beschwerdeführer in der Tat nicht der I._______ und der O._______ zurechnen. Zudem ist hinsichtlich der oben erwähnten Beilage 10 der Eingabe vom 15. August 2008 anzuführen, dass diese lediglich in einer schlechten Kopie vorliegt und in dieser nicht der gesamte Name des Beschwerdeführers, sondern neben dem Codenamen J._______ nur FF._______ als Vorname aufgeführt wird, weshalb dadurch noch nicht schlüssig belegt wird, dass es sich bei der erwähnten Person auch tatsächlich um den Beschwerdeführer handelt. Bei dieser Sachlage kann darauf verzichtet werden, die in Aussicht gestellte Übersetzung dieses Dokuments nachzufordern. Ferner widerspricht sich der Beschwerdeführer auf Beschwerdeebene selber, wenn er einerseits angibt, trotz der seitens der Botschaft festgestellten Nichtregistrierung im GBTS müsse er in anderen Registern aufgeführt sein und sei daher von Verfolgung bedroht, um andererseits auszuführen, wegen seiner Weigerung, Militärdienst zu leisten, müsse er im GBTS ausgeschrieben sein, da nicht gefundene Refraktäre im GBTS landesweit ausgeschrieben würden. In der Tat sehen die Strafbestimmungen für Militärdienstflüchtige vor, dass, wer sich dem Militärdienst entzieht, vorerst an seinem Wohnsitz und im Heimatort gesucht wird. Wenn der Refraktär beziehungsweise Deserteur nicht gefunden wird, wird er im GBTS landesweit zur Fahndung ausgeschrieben. Ab diesem Zeitpunkt geschieht die Fahndung nicht nur durch die Militärpolizei, sondern auch durch zivile Polizeieinheiten. Die betreffenden Personen werden zudem an den Grenzposten als gesucht registriert. Der Umstand, dass der Beschwerdeführer gemäss Abklärungsergebnis der Botschaft von den türkischen Behörden nicht registriert wurde respektive nicht im GBTS figuriert, widerlegt daher die Argumentation des Beschwerdeführers klar. Zwar vermag alleine der Umstand, dass gemäss den Abklärungen der Schweizer Botschaft in Ankara kein Datenblatt über den Beschwerdeführer besteht, die Gefahr der Verfolgung durch die Behörden nicht auszuschliessen. Er kann aber als Indiz dafür gewertet werden, dass kein Verfahren gegen ihn eingeleitet worden ist. Nachdem der Beschwerdeführer weder glaubhaft zu machen noch nachzuweisen vermag, dass er gesucht werde, bestehen keine Anhaltspunkte dafür, dass er in einem der Botschaft nicht zugänglichen Register vermerkt sein sollte. Der Beschwerdeführer reichte in seiner ergänzenden Eingabe vom 15. August 2008 ein Schreiben des Sicherheitsamtes des Bezirkes D._______ vom EE._______ ein, gemäss welchem er innerhalb der O._______ bewaffnete Aktivitäten ausübe und über gesuchte Personen keine Auskunft erteilt werden könne. Seine Mutter habe mit Schreiben vom 2. April 2007 beim erwähnten Amt angefragt, ob dieses über Informationen oder Unterlagen über ihn verfüge. Der Name seiner Mutter sei auf dem erwähnten Antwortschreiben mit GG._______ aufgeführt, anschliessend der Nachname mit Tipp-Ex überdeckt und von Hand der Name HH._______ eingefügt worden. Ein unkorrigierter Brief habe auf Nachfrage seines Bruders seitens des Sicherheitsamtes nicht mehr erhältlich gemacht werden können. Gemäss dem eingereichten Geburtsregisterauszug handle es sich beim Namen GG._______ um den Mädchennamen seiner Mutter. Aus dem erwähnten Schreiben ergebe sich somit, dass die türkischen Behörden von seinen politischen Tätigkeiten Kenntnis hätten und daher nach ihm gesucht werde. Dem in Frage stehenden Beweismittel kann jedoch keine rechtserhebliche Beweiskraft beigemessen werden. Zwar wurde auf dem fraglichen Schreiben des Sicherheitsamtes in der Tat der ursprünglich aufgeführte Nachname mit Tipp-Ex überdeckt und von Hand der Name HH._______ eingefügt. Entgegen der vom Beschwerdeführer vertretenen Ansicht ist jedoch bei einer genauen Betrachtung des Schreibens unter der überdeckten Stelle nicht der Name GG._______, sondern klarerweise der Name II._______ als ursprünglich eingetragener Name ersichtlich, weshalb es sich beim aufgeführten und überschriebenen Namen demzufolge nicht um denjenigen seiner Mutter handeln kann. Das eingereichte Dokument ist daher wegen der klar erkennbaren Namensverfälschung nicht geeignet, eine behördliche Suche nach dem Beschwerdeführer zu belegen. Der Eingabe vom 15. August 2008 legte der Beschwerdeführer unter anderem zwei Referenzschreiben von zwei in der Schweiz wohnhaften türkischen Staatsangehörigen (JJ._______ und KK._______) bei, welche darin über die politische Tätigkeit des Beschwerdeführers für die I._______ in der Türkei berichten. So sei JJ._______ nach dessen Flucht hier in der Schweiz als Flüchtling anerkannt worden. In dessen Akten befinde sich u.a. eine Liste mit zahlreichen Telefonnummern, worunter sich auch seine Nummer befinde. Dies belege, dass JJ._______ ihn bereits vor dessen Flucht im Jahre (...) gekannt habe. Jedoch vermag der alleinige Umstand, wonach sowohl JJ._______ als auch KK._______ den Beschwerdeführer gekannt hätten und für die gleiche Organisation gearbeitet haben sollen, vorliegend noch keine flüchtlingsrechtlich relevante Gefährdung des Beschwerdeführers zu begründen, zumal von der Vorinstanz nicht dessen Aktivitäten für die I._______, sondern die daraus resultierenden behördlichen Probleme respektive eine aktuell bestehende Suche nach dem Beschwerdeführer bestritten beziehungsweise eine begründete Furcht vor zukünftiger asylrelevanter Verfolgung verneint wurde. In diesem Zusammenhang sei zudem bloss am Rande vermerkt, dass sich hinsichtlich der angeführten Liste mit Telefonnummern nach einer Durchsicht der Asylakten von JJ._______ (N_______) zudem ergibt, dass dieser den Beschwerdeführer im Verlaufe seiner Befragungen nirgends erwähnte. Alleine die Tatsache, dass JJ._______ neben einer Telefonnummer den Vornamen FF._______ aufführte, kann noch nicht zwingend dem Beleg dienen, dass mit dieser Person auch tatsächlich der Beschwerdeführer gemeint sein soll. Überdies hat die Vorinstanz bezüglich des Bruders (...) zu Recht ausgeführt, dass vor dem Hintergrund der Abklärungen der Botschaft für den Beschwerdeführer keine Gefahr einer allfälligen Anschlussverfolgung besteht. Der Beschwerdeführer bezeichnete denn auch in seinem Schreiben an das BFM vom 23. Oktober 2006 in Ziff. 4. die Ausführungen bezüglich der Verurteilungen seines Bruders als "seines Wissens korrekt". Die in der ergänzenden Anhörung gemachten anderslautenden Angaben erscheinen unter diesen Umständen als wenig überzeugend (vgl. BFM-Anhörung vom 11. Januar 2007, S. 8), weshalb sich diesbezüglich weitere Ergänzungen erübrigen. Abschliessend ist anzumerken, dass das Vorgehen des Beschwerdeführers (Einreichen eines manipulierten Dokumentes mit der tatsachenwidrigen Behauptung, der überdeckte Name entspreche dem Ledignamen seiner Mutter) an mutwillige Prozessführung grenzt. Der Rechtsmitteleingabe sowie der Ergänzung vom 15. August 2008 sind somit keine stichhaltigen Entgegnungen zu entnehmen, welche die Argumentation der Vorinstanz in Zweifel zu ziehen vermöchten. Unter diesen Umständen erübrigen sich weitere Ausführungen zu den Beschwerdevorbringen im Asylpunkt und die im vorinstanzlichen Verfahren sowie auf Beschwerdeebene eingereichten Beweismittel, da sie nicht zu einer anderen Beurteilung zu führen vermögen; zur Vermeidung von Wiederholungen wird diesbezüglich auf die zutreffenden entscheidwesentlichen Ausführungen in der angefochtenen Verfügung des BFM verwiesen.</w:t>
      </w:r>
    </w:p>
    <w:p>
      <w:r>
        <w:rPr>
          <w:b/>
        </w:rPr>
        <w:t>E. 3.5</w:t>
      </w:r>
    </w:p>
    <w:p>
      <w:r>
        <w:t>Nach dem Gesagten ist festzustellen, dass der Beschwerdeführer weder eine asylrechtlich relevante Verfolgung erlitt noch begründete Furcht vor einer solchen glaubhaft machen beziehungsweise beweisen konnte, weshalb die angefochtene Verfügung bezüglich der Verneinung der Flüchtlingseigenschaft und der Abweisung des Asylgesuchs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Der Beschwerdeführer führte im Rahmen der kantonalen Anhörung an, seine Verlobte LL._______ (N_______) halte sich ebenfalls als Asylbewerberin in der Schweiz auf. Aus diesem Umstand kann er jedoch gestützt auf Art. 8 EMRK nichts zu seinen Gunsten ableiten.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Die vorläufige Aufnahme eines Flüchtlings, dem das Asyl unter Wegweisung aus der Schweiz verweigert wurde und dessen Rechtsstellung sich deshalb ausschliesslich nach der FK richtet, hat zum Vornherein nur provisorischen Charakter. Sie begründet als solche kein gefestigtes Anwesenheitsrecht im Sinne der Rechtsprechung zu Art. 8 EMRK (vgl. BGE 126 II 335 E. 2.bb S. 341). Nach den Erkenntnissen des Bundesverwaltungsgerichtes wurde das Asylverfahren der angeführten Verlobten des Beschwerdeführers mit Urteil der ARK vom MM._______ abgewiesen, weshalb vorliegend weder der Beschwerdeführer noch dessen Verlobte - welche die Schweiz mittlerweile verlassen haben dürfte, zumal sie gemäss ihren Asylakten von den zuständigen Behörden am NN._______ als verschwunden gemeldet wurde und laut Aussagen des Beschwerdeführers in OO._______ ein Bleiberecht habe (vgl. Protokoll BFM-Anhörung, S. 8) - über ein gefestigtes Anwesenheitsrecht im oben erwähnten Sinne verfügen.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Kenntnisse der türkischen Sprache sowie über Berufserfahrungen in der Landwirtschaft sowie in einer DD._______ (vgl. Protokoll Empfangsstelle, S. 2; kant. Protokoll, S. 7). Zudem hat er mit seinen engsten Familienangehörigen, welche sich derzeit sowohl in seiner Heimatregion als auch in F._______ aufhalten sollen, in seiner Heimat auch ein intaktes soziales Beziehungsnetz (vgl. kant. Protokoll, S. 5). Zudem bestehen auch - soweit aktenkundig - keine gesundheitlichen Beschwerden beim Beschwerdeführer, welche einen Wegweisungsvollzug als unzumutbar erscheinen liessen, weshalb der Vollzug der Wegweisung somit auch als zumutbar zu bezeichnen ist.</w:t>
      </w:r>
    </w:p>
    <w:p>
      <w:r>
        <w:rPr>
          <w:b/>
        </w:rPr>
        <w:t>E. 5.4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Der Beschwerdeführer ersuchte um Gewährung der unentgeltlichen Prozessführung im Sinne von Art. 65 Abs. 1 VwVG sowie um Beigabe eines unentgeltlichen Rechtsbeistandes. Mit Zwischenverfügung des Instruktionsrichters vom 30. April 2007 wurde für die Beurteilung des Gesuchs um Gewährung der unentgeltlichen Prozessführung im Sinne von Art. 65 Abs. 1 VwVG auf den Urteilszeitpunkt verwiesen und gleichzeitig das Gesuch um unentgeltliche Rechtsverbeiständung abgewiesen.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