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D-2754/2020 vom 4. November 2020</w:t>
      </w:r>
    </w:p>
    <w:p>
      <w:r>
        <w:t>Bundesverwaltungsgericht, 2020-11-04, FR</w:t>
      </w:r>
    </w:p>
    <w:p>
      <w:r>
        <w:rPr>
          <w:b/>
        </w:rPr>
        <w:t xml:space="preserve">Quelle: </w:t>
      </w:r>
      <w:r>
        <w:t>https://mcp.opencaselaw.ch/entscheid/bvger_D-2754_2020</w:t>
      </w:r>
    </w:p>
    <w:p>
      <w:r>
        <w:t>FR: TAF D-2754/2020 du 4 novembre 2020</w:t>
      </w:r>
    </w:p>
    <w:p>
      <w:r>
        <w:t>IT: TAF D-2754/2020 del 4 novembre 2020</w:t>
      </w:r>
    </w:p>
    <w:p>
      <w:pPr>
        <w:pStyle w:val="Heading2"/>
      </w:pPr>
      <w:r>
        <w:t>Regeste</w:t>
      </w:r>
    </w:p>
    <w:p>
      <w:r>
        <w:t>Exécution du renvoi</w:t>
      </w:r>
    </w:p>
    <w:p>
      <w:pPr>
        <w:pStyle w:val="Heading2"/>
      </w:pPr>
      <w:r>
        <w:t>Erwägungen</w:t>
      </w:r>
    </w:p>
    <w:p>
      <w:r>
        <w:rPr>
          <w:b/>
        </w:rPr>
        <w:t>E. 1.1</w:t>
      </w:r>
    </w:p>
    <w:p>
      <w:r>
        <w:t>Les procédures pendantes à l'entrée en vigueur de la modification du 25 septembre 2015 de la LAsi sont régies par l'ancien droit, sauf exceptions non réalisées en l'espèce (cf. al. 1 des dispositions transitoires).</w:t>
      </w:r>
    </w:p>
    <w:p>
      <w:r>
        <w:rPr>
          <w:b/>
        </w:rPr>
        <w:t>E. 1.2</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Le Tribunal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Il prend ainsi en considération l'évolution de la situation intervenue depuis le dépôt de la demande d'asile (cf. ATAF 2010/57 consid. 2.6).</w:t>
      </w:r>
    </w:p>
    <w:p>
      <w:r>
        <w:rPr>
          <w:b/>
        </w:rPr>
        <w:t>E. 1.4</w:t>
      </w:r>
    </w:p>
    <w:p>
      <w:r>
        <w:t>En matière d'exécution du renvoi, le Tribunal examine, en sus des motifs de recours tirés d'une violation du droit fédéral, notamment pour abus ou excès dans l'exercice du pouvoir d'appréciation (art. 106 al. 1 let. a LAsi) et d'un établissement inexact ou incomplet de l'état de fait pertinent (art. 106 al. 1 let. b LAsi), le grief d'inopportunité (art. 112 al. 1 de la loi fédérale du 16 décembre 2005 sur les étrangers et l'intégration [LEI, RS 142.20], en relation avec l'art. 49 PA ; cf. ATAF 2014/26 consid. 5.6 et 7.8).</w:t>
      </w:r>
    </w:p>
    <w:p>
      <w:r>
        <w:rPr>
          <w:b/>
        </w:rPr>
        <w:t>E. 2</w:t>
      </w:r>
    </w:p>
    <w:p>
      <w:r>
        <w:t>Le recourant a qualité pour recourir (art. 48 PA). Présenté dans la forme (art. 52 al. 1 PA) et dans le délai (anc. art. 108 al. 1 LAsi) prescrits par la loi, le recours est recevable.</w:t>
      </w:r>
    </w:p>
    <w:p>
      <w:r>
        <w:rPr>
          <w:b/>
        </w:rPr>
        <w:t>E. 3</w:t>
      </w:r>
    </w:p>
    <w:p>
      <w:r>
        <w:t>Le recourant n'a pas recouru contre la décision du SEM en tant qu'elle rejette sa demande d'asile, de sorte que, sous cet angle, elle a acquis force de chose décidée.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Est donc seule litigieuse la question de l'exécution du renvoi.</w:t>
      </w:r>
    </w:p>
    <w:p>
      <w:r>
        <w:rPr>
          <w:b/>
        </w:rPr>
        <w:t>E. 5.2</w:t>
      </w:r>
    </w:p>
    <w:p>
      <w:r>
        <w:t>L'exécution du renvoi est ordonnée si elle est licite, raisonnablement exigible et possible. Si ces conditions ne sont pas réunies, l'admission provisoire doit être prononcée. Celle-ci est réglée par l'art. 83 LEI.</w:t>
      </w:r>
    </w:p>
    <w:p>
      <w:r>
        <w:rPr>
          <w:b/>
        </w:rPr>
        <w:t>E. 5.3</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5.5</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w:t>
      </w:r>
    </w:p>
    <w:p>
      <w:r>
        <w:t>En l'espèce, dans la mesure où le recourant n'a pas remis en cause le rejet de sa demande d'asile, le principe de non-refoulement ancré à l'art. 5 LAsi ne s'applique pas. Pour les mêmes raisons, et au vu de l'invraisemblance de ses motifs d'asile, il n'a pas démontré l'existence d'un risque réel, fondé sur des motifs sérieux et avérés, d'être exposé, en cas de retour dans son pays d'origine, à des traitements prohibés par les art. 3 CEDH et 3 Conv. torture.</w:t>
      </w:r>
    </w:p>
    <w:p>
      <w:r>
        <w:rPr>
          <w:b/>
        </w:rPr>
        <w:t>E. 6.4</w:t>
      </w:r>
    </w:p>
    <w:p>
      <w:r>
        <w:t>Le recourant souffre certes de problèmes de santé, soit, selon le dernier rapport médical versé au dossier, d'une cardiopathie congénitale de l'âge adulte, d'un PTSD (F43.1) et d'un trouble dépressif récurrent avec épisode actuel sévère (F33.2).</w:t>
      </w:r>
    </w:p>
    <w:p>
      <w:r>
        <w:rPr>
          <w:b/>
        </w:rPr>
        <w:t>E. 6.5</w:t>
      </w:r>
    </w:p>
    <w:p>
      <w:r>
        <w:t>Selon l'ancienne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Cette jurisprudence a été ultérieurement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6.6</w:t>
      </w:r>
    </w:p>
    <w:p>
      <w:r>
        <w:t>En l'occurrence, le Tribunal ne saurait minimiser les problèmes de santé du recourant. Cependant, ceux-ci n'apparaissent pas, au vu des pièces du dossier, d'une gravité telle que son renvoi serait illicite au sens de la jurisprudence citée. Au demeurant, comme il sera démontré ci-dessous, les problèmes médicaux dont il souffre peuvent être pris en charge en Côte d'Ivoire.</w:t>
      </w:r>
    </w:p>
    <w:p>
      <w:r>
        <w:rPr>
          <w:b/>
        </w:rPr>
        <w:t>E. 6.7</w:t>
      </w:r>
    </w:p>
    <w:p>
      <w:r>
        <w:t>Dès lors, l'exécution du renvoi de l'intéressé ne transgresse aucun engagement de la Suisse relevant du droit international, et s'avère donc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7.2</w:t>
      </w:r>
    </w:p>
    <w:p>
      <w:r>
        <w:t>Il est notoire que la Côte d'Ivoire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7.3</w:t>
      </w:r>
    </w:p>
    <w:p>
      <w:r>
        <w:t>S'agissant particulièrement des personnes en traitement médical en Suisse, l'exécution du renvoi ne devient inexigible au sens de cette disposition en cas de retour dans leur pays d'origine ou de provenance,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 ; arrêt du Tribunal E-340/2019 du 25 avril 2019 consid. 5.3).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 E-340/2019 consid. 5.3).</w:t>
      </w:r>
    </w:p>
    <w:p>
      <w:r>
        <w:rPr>
          <w:b/>
        </w:rPr>
        <w:t>E. 7.4</w:t>
      </w:r>
    </w:p>
    <w:p>
      <w:r>
        <w:t>En l'espèce, selon le dernier rapport médical produit, soit celui du 12 mai 2020, le recourant, en raison de ses problèmes psychiques (cf. consid. 6.4 ci-dessus), suit actuellement, et pour une durée indéterminée, un traitement à base de deux antidépresseurs, de deux anxiolytiques, dont un en réserve, et d'un somnifère. Sur le plan somatique, il est recommandé une consultation et échographie cardiaque par an en l'absence de complications, ainsi qu'une consultation mensuelle chez le généraliste pour soutien et contrôle.</w:t>
      </w:r>
    </w:p>
    <w:p>
      <w:r>
        <w:rPr>
          <w:b/>
        </w:rPr>
        <w:t>E. 7.5</w:t>
      </w:r>
    </w:p>
    <w:p>
      <w:r>
        <w:t>Comme relevé ci-dessus, il n'y a pas lieu de minimiser les problèmes de santé de l'intéressé et les traitements dont il a besoin. Toutefois, il n'apparaît pas que ceux-ci soient susceptibles de faire obstacle à l'exécution du renvoi. La Côte d'Ivoire, en particulier à Abidjan, dispose en effet d'une infrastructure médicale qui, même si elle reste limitée, offre des soins médicaux essentiels, y compris psychiatriques (cf. p. ex. arrêts du Tribunal D-347/2014 du 6 janvier 2015 consid. 8.3.1 et réf. cit. ; D-5452/2010 du 22 janvier 2013 consid. 8.2.2.1). Des médicaments du genre de ceux actuellement prescrits (cf. rapport médical du 12 mai 2020) y sont en outre disponibles (cf. Liste nationale des médicaments essentiels et du matériel biomédical, http:// www.pndap -ci.org/ wp -content/ uploads/ LISTE -NATIONAL-DES-MEDICAMENTS-ESSENTIELS-VER.2013.pdf , consulté le 28.09.2020). Ainsi, comme l'a retenu le SEM dans sa décision du 27 avril 2020, le recourant pourra prétendre à son retour à des traitements médicaux de base, conformes aux standards de son pays d'origine, tant pour ses troubles physiologiques que psychiatriques, fussent-ils d'un niveau de qualité, d'une efficacité clinique et d'une utilité (pour la qualité de vie) moindres que ceux disponibles en Suisse (cf. ATAF 2009/2 consid. 9.3.2 et jurisp. cit.), lui permettant de suivre, le cas échéant, une psychothérapie ambulatoire, aussi bien dans des institutions publiques que, probablement, privées, et d'avoir accès à une médication appropriée. Son état de santé ne saurait ainsi se dégrader très rapidement, en raison d'un renvoi vers son pays, au point de conduire d'une manière certaine à une mise en danger concrète au sens de l'art. 83 al. 4 LEI et de la jurisprudence. En effet, cette disposition ne saurait être interprétée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 2009/2 consid. 9.3.2).</w:t>
      </w:r>
    </w:p>
    <w:p>
      <w:r>
        <w:rPr>
          <w:b/>
        </w:rPr>
        <w:t>E. 7.6.1</w:t>
      </w:r>
    </w:p>
    <w:p>
      <w:r>
        <w:t>Cela étant dit, à son retour en Côte d'Ivoire, le recourant pourra entreprendre les démarches auprès de la Caisse Nationale d'Assurance Maladie (CNAM) en vue de bénéficier d'une couverture maladie universelle (CMU) et de bénéficier d'une couverture, fût-elle partielle, de ses frais médicaux. Il est à relever que la CNAM prévoit un régime particulier, non contributif, pour les personnes démunies, qui a pour but de garantir à l'ensemble des Ivoiriens résidant en Côte d'Ivoire l'accès à des services et à des soins de santé de qualité, à moindre coût. Les Ivoiriens peuvent bénéficier des prestations de la CMU dans les établissements et centres de santé, services médicaux et pharmacies publics, ainsi que dans les officines, cabinets et établissements de santé privés agréés (cf. notamment jeuneafrique, Côte d'Ivoire : la couverture maladie universelle, un immense défi pour le gouvernement, 05.03.20, &lt; https:// www.jeuneafrique.com/ mag/ 902959/ societe/ cote -divoire -la-couverture-maladie -universelle -un -immense -defi -pour -le -gouvernement/ &gt;, consulté le 28.09.2020).</w:t>
      </w:r>
    </w:p>
    <w:p>
      <w:r>
        <w:rPr>
          <w:b/>
        </w:rPr>
        <w:t>E. 7.6.2</w:t>
      </w:r>
    </w:p>
    <w:p>
      <w:r>
        <w:t>Au demeurant, le recourant est (...), (...), il a suivi une formation scolaire et apparaît apte à travailler, voire à suivre une formation (cf. certificat médical du 4 mai 2020). En outre, et bien que cela ne soit pas décisif en l'espèce, compte tenu de l'invraisemblance de ses propos et de son absence de crédibilité, il doit probablement bénéficier de proches ou de connaissances susceptibles de l'accueillir à son retour et de lui faciliter sa réinsertion. A cet égard, il y a lieu de relever que son voyage vers l'Europe aurait été organisé et financé par un ami de son père. Il a par ailleurs pu, depuis son séjour en Suisse, contacter une personne dans son pays, semble-t-il un ami de son frère, afin de faire les démarches nécessaires en vue de lui procurer divers documents et de les lui transmettre par l'intermédiaire d'une connaissance voyageant vers la Suisse (cf. courrier du 4 mars 2019). L'intéressé a certes déclaré que l'ami de son père avait également quitté son pays et que sa fratrie s'était dispersée. Il ne s'agit cependant que de simples affirmations, nullement étayées, à replacer dans le contexte d'un récit invraisemblable. Dans ces conditions, il devrait pouvoir se réinstaller dans son pays sans rencontrer des difficultés excessives.</w:t>
      </w:r>
    </w:p>
    <w:p>
      <w:r>
        <w:rPr>
          <w:b/>
        </w:rPr>
        <w:t>E. 7.7</w:t>
      </w:r>
    </w:p>
    <w:p>
      <w:r>
        <w:t>Par ailleurs, il lui sera possible, le cas échéant,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7.8</w:t>
      </w:r>
    </w:p>
    <w:p>
      <w:r>
        <w:t>Il est enfin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Dans l'hypothèse où les tendances suicidaires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w:t>
      </w:r>
    </w:p>
    <w:p>
      <w:r>
        <w:rPr>
          <w:b/>
        </w:rPr>
        <w:t>E. 7.9</w:t>
      </w:r>
    </w:p>
    <w:p>
      <w:r>
        <w:t>Pour ces motifs, l'exécution du renvoi doit être considérée comme raisonnablement exigible (art. 83 al. 4 LEI ; cf. ATAF 2011/50 consid. 8.1 8.3 et jurisp. cit.).</w:t>
      </w:r>
    </w:p>
    <w:p>
      <w:r>
        <w:rPr>
          <w:b/>
        </w:rPr>
        <w:t>E. 8</w:t>
      </w:r>
    </w:p>
    <w:p>
      <w:r>
        <w:t>L'exécution du renvoi est enfin possible (art. 83 al. 2 LEtr ; cf. ATAF 2008/34 consid. 12 et jurisp. cit.), le recourant étant tenu de collaborer à l'obtention des documents lui permettant de retourner dans son pays d'origine (cf. art. 8 al. 4 LAsi).</w:t>
      </w:r>
    </w:p>
    <w:p>
      <w:r>
        <w:rPr>
          <w:b/>
        </w:rPr>
        <w:t>E. 9.1</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9.2</w:t>
      </w:r>
    </w:p>
    <w:p>
      <w:r>
        <w:t>En conséquence, le recours est rejeté.</w:t>
      </w:r>
    </w:p>
    <w:p>
      <w:r>
        <w:rPr>
          <w:b/>
        </w:rPr>
        <w:t>E. 10</w:t>
      </w:r>
    </w:p>
    <w:p>
      <w:r>
        <w:t>Le recourant ayant été mis au bénéfice de l'assistance judicaire, il est statué sans frais (art. 65 al. 1 PA).</w:t>
      </w:r>
    </w:p>
    <w:p>
      <w:r>
        <w:rPr>
          <w:b/>
        </w:rPr>
        <w:t>E. 11</w:t>
      </w:r>
    </w:p>
    <w:p>
      <w:r>
        <w:t>Le recourant ayant fait part de son souhait de poursuivre la procédure avec sa mandataire, il a de facto renoncé à la désignation d'un défenseur d'office (cf. décision incidente du 3 juillet 2020 et courrier du 17 juillet 2020). Dans ces conditions, cette dernière ne peut prétendre à l'allocation d'une indemnité pour ses prestations au sens des art. 8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