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D-2752/2017 vom 18. Mai 2017</w:t>
      </w:r>
    </w:p>
    <w:p>
      <w:r>
        <w:t>Bundesverwaltungsgericht, 2017-05-18, DE</w:t>
      </w:r>
    </w:p>
    <w:p>
      <w:r>
        <w:rPr>
          <w:b/>
        </w:rPr>
        <w:t xml:space="preserve">Quelle: </w:t>
      </w:r>
      <w:r>
        <w:t>https://mcp.opencaselaw.ch/entscheid/bvger_D-2752_2017</w:t>
      </w:r>
    </w:p>
    <w:p>
      <w:r>
        <w:t>FR: TAF D-2752/2017 du 18 mai 2017</w:t>
      </w:r>
    </w:p>
    <w:p>
      <w:r>
        <w:t>IT: TAF D-2752/2017 del 18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als Verfügungsadressat legitimiert; auf seine frist- und formgerecht eingereichte Beschwerde ist einzutreten (Art. 105 und 108 Abs. 1 AsylG; Art. 37 VGG i.V.m. Art. 48 Abs. 1 und Art. 52 VwVG).</w:t>
      </w:r>
    </w:p>
    <w:p>
      <w:r>
        <w:rPr>
          <w:b/>
        </w:rPr>
        <w:t>E. 3.1</w:t>
      </w:r>
    </w:p>
    <w:p>
      <w:r>
        <w:t>Die Beschwerdeeingabe richtet sich gegen die Ablehnung des Asylgesuchs, die Feststellung der Vorinstanz, der Beschwerdeführer erfülle die Flüchtlingseigenschaft nicht, sowie die Anordnung der Wegweisung als solche. Die Frage des Vollzugs der Wegweisung bildet nicht Gegenstand des Beschwerdeverfahrens.</w:t>
      </w:r>
    </w:p>
    <w:p>
      <w:r>
        <w:rPr>
          <w:b/>
        </w:rPr>
        <w:t>E. 3.2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3.3</w:t>
      </w:r>
    </w:p>
    <w:p>
      <w:r>
        <w:t>Gestützt auf Art. 111a Abs. 1 AsylG wird auf einen Schriftenwechsel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des Asylgesuchs des Beschwerdeführers im Wesentlichen damit, seine Schilderungen in Bezug auf seine Festnahme, die anschliessende einmonatige Inhaftierung sowie die Flucht seien derart unsubstanziiert, vage und ohne affektive Anteilnahme ausgefallen, dass sie nicht glaubhaft seien. In der Beschwerde wird dieser Sichtweise entgegengehalten, der Beschwerdeführer habe die ihm gestellten Fragen nach bestem Wissen und Gewissen beantwortet. Da es in der Gemeinschaftszelle sehr dunkel und diese überfüllt gewesen sei, falle es ihm schwer, gewisse Angaben zu konkretisieren. Anzumerken sei überdies, dass er im Zeitpunkt seiner Festnahme und Inhaftierung erst 15 Jahre alt gewesen sei, diese Ereignisse für ihn sehr belastend seien und er deshalb auch grosse Mühe habe, über das Erlebte zu berichten. Vor diesem Hintergrund überwiege die Wahrscheinlichkeit, dass er die Wahrheit erzählt habe. Die Vorinstanz habe ihrer Prüfung seiner Glaubwürdigkeit somit falsche Bewertungsmassstäbe zugrunde gelegt.</w:t>
      </w:r>
    </w:p>
    <w:p>
      <w:r>
        <w:rPr>
          <w:b/>
        </w:rPr>
        <w:t>E. 5.2</w:t>
      </w:r>
    </w:p>
    <w:p>
      <w:r>
        <w:t>Nach Durchsicht der Verfahrensunterlagen schliesst sich das Bundesverwaltungsgericht der vorinstanzlichen Einschätzung an, wonach die Asylvorbringen des Beschwerdeführers zufolge fehlender Realitätskennzeichen als unglaubhaft zu bewerten sind.</w:t>
      </w:r>
    </w:p>
    <w:p>
      <w:r>
        <w:rPr>
          <w:b/>
        </w:rPr>
        <w:t>E. 5.2.1</w:t>
      </w:r>
    </w:p>
    <w:p>
      <w:r>
        <w:t>So fällt auf, dass bereits die Angaben des Beschwerdeführers hinsichtlich der Umstände seiner Festnahme in K._______ seltsam anmuten. So führte er aus, er sei, mit seinem Freund an dessen Zwiebelstand sitzend, plötzlich umzingelt und zusammen mit ganz vielen anderen Personen festgenommen worden (Akten SEM A23/25 S. 11 F102 f.). Festgenommen habe man ihn, weil er sich bei der Razzia durch keinerlei persönliche Papiere habe ausweisen können, habe er doch seinen Schülerausweis zuhause liegen lassen (a.a.O. S. 10 A96). Bereits letztere Aussage weckt erste Zweifel an der Glaubhaftigkeit einer Festnahme des Beschwerdeführers, weiss doch jeder eritreische junge Mann um die Wichtigkeit persönlicher Ausweispapiere, um bei Bedarf - wie etwa bei einer Razzia zum Zwecke der Rekrutierung wehrpflichtiger junger Männer - den Nachweis erbringen zu können, noch nicht im dienstpflichtigen Alter zu sein. Auch angesichts der geäusserten Absicht des Beschwerdeführers, in K._______ ein wirtschaftliches Auskommen zu finden und seine Mutter auf diese Weise erstmals finanziell zu unterstützen, mutet es seltsam an, dass der Beschwerdeführer seinen Schülerausweis im Heimatdorf vergessen haben will.</w:t>
      </w:r>
    </w:p>
    <w:p>
      <w:r>
        <w:rPr>
          <w:b/>
        </w:rPr>
        <w:t>E. 5.2.2</w:t>
      </w:r>
    </w:p>
    <w:p>
      <w:r>
        <w:t>Hiervon abgesehen, bleibt festzuhalten, dass die Angaben des Beschwerdeführers im Zusammenhang mit seiner einmonatigen Inhaftierung in einer unterirdischen Zelle auffallend detailarm und ohne Anzeichen innerer Anteilnahme ausgefallen sind und damit nicht den Anschein vermitteln, der Beschwerdeführer habe diese Inhaftierung wirklich erlebt. So erwähnte er zwar einmal einen Wärter namens Q._______, der klein und dunkel gewesen sei und ihn und seine Mitgefangenen mit Essen versorgt habe (a.a.O. S. 12 F112). Auf die Frage, ob er das Gefängnis näher beschreiben könne, erwiderte er indessen nur, es sei dunkel gewesen, weshalb man die Mitgefangenen nicht habe sehen können (a.a.O. S. 12 F114). Die Frage nach dem Gefängnisalltag beantwortete er dahingehend, man habe einfach nur herumgesessen oder geschlafen, wenn man müde geworden sei (a.a.O. S. 13 F118). Wiewohl der Beschwerdeführer auf die entsprechende Frage hin aussagte, sie alle seien einen Monat lang in der unterirdischen Zelle eingeschlossen gewesen (a.a.O. S. 13 F122 f.), zeigte er emotional keinerlei Regung und schilderte auch von sich aus keine Sinneseindrücke, was angesichts des angeblichen kollektiven Eingeschlossenseins über einen derart langen Zeitraum hinweg nicht nachvollziehbar erscheint. Stattdessen antwortete er auf die Frage, ob es unter den 50 Inhaftierten auch Personen gegeben habe, die für Ordnung hätten sorgen müssen oder wollen, es habe in der Zelle keine Auseinandersetzungen oder Streitereien gegeben (a.a.O. S. 14 F137), was angesichts der beengten Platzverhältnisse und der grossen Anzahl Leute erstaunt. Persönliche Interaktionen mit anderen Gefangenen schilderte der Beschwerdeführer von sich aus ebenfalls keine. Erst auf die entsprechende Nachfrage, ob er in diesem Monat "Freunde" gewonnen habe, antwortete er lakonisch, mit der Person, die neben einem schlafe, unterhalte man sich natürlich schon (a.a.O. S. 13 F127), ohne diesbezüglich weitergehende Ausführungen zu machen.</w:t>
      </w:r>
    </w:p>
    <w:p>
      <w:r>
        <w:rPr>
          <w:b/>
        </w:rPr>
        <w:t>E. 5.2.3</w:t>
      </w:r>
    </w:p>
    <w:p>
      <w:r>
        <w:t>Noch pauschaler fielen die Schilderungen des Beschwerdeführers hinsichtlich der Umstände seiner Flucht aus, nachdem der Gefangenentransporter im Sand steckengeblieben sei. So erklärte er zunächst nur, anfänglich sei nur eine Person, anschliessend aber immer mehr Leute geflüchtet, bis schliesslich alle weggerannt seien (vgl. act. A23/25 S. 15 F141). Erst später fügte er als Erklärung hierfür an, die Wachen seien mit der Reparatur des Fahrzeugs beschäftigt gewesen (a.a.O. S. 15 F145). Die übrigen Fluchtschilderungen blieben wiederum äusserst rudimentär, wiederholte der Beschwerdeführer doch einfach seine frühere Aussage, sie seien vom Fahrzeug gesprungen und von dort geflüchtet (a.a.O. S. 16 F148). Weitergehende Wahrnehmungen im Zusammenhang mit der Flucht äusserte der Beschwerdeführer keine. Erst auf die Nachfrage hin, ob die Bewacher auf ihre Flucht irgendwie reagiert hätten, erklärte er, diese hätten geschossen. Dabei hätten sie "so lange geschossen, bis sie es dann aufgegeben" hätten (a.a.O. S. 16 F155). Ein derartiges, jeglicher freien assoziativen Erzählweise entbehrendes Aussageverhalten erweckt nun aber keineswegs den Eindruck, der Beschwerdeführer habe die geschilderten Vorkommnisse selbst erlebt. Dies umso weniger, als dieser seitens des Befragers während der Bundesanhörung wiederholte Male auf die Notwendigkeit hingewiesen worden ist, detaillierte Schilderungen zu machen, damit sich die Asylbehörden ein Bild von der Glaubhaftigkeit seiner Aussagen machen können (a.a.O. F101, F128 und F147).</w:t>
      </w:r>
    </w:p>
    <w:p>
      <w:r>
        <w:rPr>
          <w:b/>
        </w:rPr>
        <w:t>E. 5.2.4</w:t>
      </w:r>
    </w:p>
    <w:p>
      <w:r>
        <w:t>Der Beschwerdeführer erwähnte während der Bundesanhörung, sowohl im Sudan als auch in Libyen Kontakt mit seiner in Kanada ansässigen Schwester aufgenommen zu haben, um seine Weiterreise nach Europa mittels Hilfe von Schleppern finanzieren zu können (a.a.O. F176 i.V.m. F221 bis F223). Ein derartiges Verhalten weist auf eine ausgeprägte Selbständigkeit und Reife des Beschwerdeführers hin. Auch mit Blick auf diese Tatsache weist das Aussageverhalten des Beschwerdeführers in Bezug auf die Schilderung seiner Ausreisegründe deutlich darauf hin, dass es sich hierbei um eine frei erfundene Geschichte handelt. Der Vorwurf in der Beschwerde, die Vorinstanz habe in Bezug auf die Beurteilung der Glaubhaftigkeit der Vorfluchtgründe einen falschen Bewertungsmassstab angelegt, erweist sich nach dem Gesagten als unbegründet.</w:t>
      </w:r>
    </w:p>
    <w:p>
      <w:r>
        <w:rPr>
          <w:b/>
        </w:rPr>
        <w:t>E. 5.3</w:t>
      </w:r>
    </w:p>
    <w:p>
      <w:r>
        <w:t>Zusammenfassend ergibt sich aus den angestellten Erwägungen, dass der Beschwerdeführer keine asylrelevante Verfolgung nachzuweisen oder glaubhaft zu machen vermochte. Die Vorinstanz hat folglich sein Asylgesuch zu Recht abgelehnt.</w:t>
      </w:r>
    </w:p>
    <w:p>
      <w:r>
        <w:rPr>
          <w:b/>
        </w:rPr>
        <w:t>E. 6</w:t>
      </w:r>
    </w:p>
    <w:p>
      <w:r>
        <w:t>Die Ablehnung eines Asylgesuchs oder das Nichteintreten auf ein solches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8.1</w:t>
      </w:r>
    </w:p>
    <w:p>
      <w:r>
        <w:t>Aufgrund der angestellten Erwägungen hat sich die Beschwerde als aussichtslos erwiesen. Somit sind die Gesuche um Gewährung der unentgeltlichen Rechtspflege im Sinne von Art. 65 Abs. 1 VwVG und um Beiordnung eines amtlichen Rechtsbeistands gemäss Art. 110a AsylG abzuweisen.</w:t>
      </w:r>
    </w:p>
    <w:p>
      <w:r>
        <w:rPr>
          <w:b/>
        </w:rPr>
        <w:t>E. 8.2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