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D-2743/2008 vom 5. September 2011</w:t>
      </w:r>
    </w:p>
    <w:p>
      <w:r>
        <w:t>Bundesverwaltungsgericht, 2011-09-05, FR</w:t>
      </w:r>
    </w:p>
    <w:p>
      <w:r>
        <w:rPr>
          <w:b/>
        </w:rPr>
        <w:t xml:space="preserve">Quelle: </w:t>
      </w:r>
      <w:r>
        <w:t>https://mcp.opencaselaw.ch/entscheid/bvger_D-2743_2008</w:t>
      </w:r>
    </w:p>
    <w:p>
      <w:r>
        <w:t>FR: TAF D-2743/2008 du 5 septembre 2011</w:t>
      </w:r>
    </w:p>
    <w:p>
      <w:r>
        <w:t>IT: TAF D-2743/2008 del 5 settembre 2011</w:t>
      </w:r>
    </w:p>
    <w:p>
      <w:pPr>
        <w:pStyle w:val="Heading2"/>
      </w:pPr>
      <w:r>
        <w:t>Regeste</w:t>
      </w:r>
    </w:p>
    <w:p>
      <w:r>
        <w:t>Levée de l'admission provisoire (asile)</w:t>
      </w:r>
    </w:p>
    <w:p>
      <w:pPr>
        <w:pStyle w:val="Heading2"/>
      </w:pPr>
      <w:r>
        <w:t>Erwägungen</w:t>
      </w:r>
    </w:p>
    <w:p>
      <w:r>
        <w:rPr>
          <w:b/>
        </w:rPr>
        <w:t>E. 2</w:t>
      </w:r>
    </w:p>
    <w:p>
      <w:r>
        <w:t>En l'espèce, et à titre liminaire, l'intéressé ne peut pas faire valoir des motifs d'asile en lien avec le Kosovo, cette question étant définitivement tranchée. En effet, la décision de l'ODM, portant tant sur le rejet de la demande d'asile déposée par l'intéressé que son renvoi sont entrés en force de chose décidée ; seule reste donc litigieuse la question de savoir si l'exécution du renvoi est désormais licite, raisonnablement exigible et possible, ce qui permettrait la levée de l'admission provisoire. 3.1. En vertu de l'art. 84 al. 1 et 2 LEtr, si l'ODM, après vérification, constate que l'étranger admis provisoirement ne remplit plus les conditions de l'admission provisoire, il lève celle-ci et ordonne l'exécution du renvoi ou de l'expulsion. 3.2. Une admission provisoire peut ainsi être levée, en principe, si l'exécution du renvoi est désormais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3ème par., p. 35, JICRA 2001 n° 17 consid. 4d p. 131s.). 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3.3.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3.4.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3.5. L'exécution n'est pas possible lorsque l'étranger ne peut pas quitter la Suisse pour son Etat d'origine, son Etat de provenance ou un Etat tiers, ni être renvoyé dans un de ces Etats (art. 83 al. 2 LEtr). 4.1. Dans le cas d'époux de nationalités différentes, la clause de l'admission dans un Etat tiers s'applique lorsqu'on peut exiger des deux époux qu'ils se rendent dans le pays d'origine de l'un d'eux pour autant toutefois que la personne renvoyée puisse obtenir, dans cet Etat tiers, la garantie d'un séjour durable et sûr (cf. JICRA 2001 n° 4 p. 16ss, JICRA 1996 n° 24 p. 241ss et JICRA 1996 n° 26 p. 253ss). En l'espèce, il est constant que le recourant, bien qu'originaire du Kosovo, pourra en soi bénéficier d'un droit à un séjour stable et durable en Macédoine, où se trouvent déjà sa femme et sa fille, toutes deux ressortissantes macédoniennes (cf. arrêt du Tribunal E-1077/2011 du 24 mars 2011). En effet, l'intéressé et sa femme sont mariés depuis 1970 ou 1971, et sont toujours mariés ensemble à ce jour, selon les éléments ressortant du dossier. Que le recourant ne souhaite pas rejoindre son épouse et sa fille en Macédoine n'est pas décisif. A noter en outre que le fait d'être marié avec une ressortissante macédonienne depuis plus de trois ans lui donne la possibilité d'obtenir la nationalité macédonienne après un séjour d'au moins une année en Macédoine (cf. arrêt du Tribunal E-1077/2011 précité). 4.2. L'exécution du renvoi en Macédoine peut, dès lors, être considérée comme possible (cf. ATAF 2008/34 consid. 12 p. 513-515 et jurisp. cit.). Partant, l'examen de la licéité et de l'exigibilité de l'exécution du renvoi se fera exclusivement par rapport à ce pays. 5.1.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 5.2.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5.3. En l'occurrence, l'exécution du renvoi ne contrevient pas au principe de non-refoulement de l'art. 5 LAsi. Comme exposé plus haut (cf. consid. 2), le recourant ne peut faire valoir des motifs d'asile en lien avec le Kosovo, cette question étant définitivement tranchée au vu de l'entrée en force de chose décidée de la décision de l'ODM sur ce point. En ce qui concerne l'exécution de son renvoi vers la Macédoine, le recourant ne l'a contestée que sur la base de motifs économiques (cf. acte de recours du 28 avril 2008, ch. 8 à 12 et courrier du 12 juin 2008), et par le fait qu'il n'avait plus de contact avec son épouse, ni avec d'autres membres de sa famille sur place. De tels motifs ne sont pas déterminants, puisqu'il n'apparaît pas que le recourant serait exposé à un risque personnel, concret et sérieux d'être soumis à un traitement prohibé par les art. 3 CEDH et 3 Conv. torture, en cas de renvoi en Macédoine. 5.4. L'exécution du renvoi de l'intéressé en Macédoine s'avère donc licite (cf. art. 83 al. 3 LEtr ; JICRA 1996 n° 18 consid. 14b/ee p. 186 s., et jurisp. cit.).</w:t>
      </w:r>
    </w:p>
    <w:p>
      <w:r>
        <w:rPr>
          <w:b/>
        </w:rPr>
        <w:t>E. 6.1</w:t>
      </w:r>
    </w:p>
    <w:p>
      <w:r>
        <w:t>L'exécution du renvoi peut enfin ne pas être raisonnablement exigible si le renvoi ou l'expulsion de l'étranger dans son pays d'origine, de provenance, ou de destination, le met concrètement en danger, par exemple en cas de guerre, de guerre civile, de violence généralisée ou de nécessité médicale (art. 83 al. 4 LEtr).</w:t>
      </w:r>
    </w:p>
    <w:p>
      <w:r>
        <w:rPr>
          <w:b/>
        </w:rPr>
        <w:t>E. 6.2</w:t>
      </w:r>
    </w:p>
    <w:p>
      <w:r>
        <w:t>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 pays a d'ailleurs été désigné comme exempt de persécutions par ordonnance du Conseil fédéral du 25 juin 2003, avec effet au 1er août 2003, au sens de l'art. 6a al. 2 let. a LAsi.</w:t>
      </w:r>
    </w:p>
    <w:p>
      <w:r>
        <w:rPr>
          <w:b/>
        </w:rPr>
        <w:t>E. 6.3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2009/2 consid. 9.3.2 p. 21 ; JICRA 2003 n° 24 consid. 5b p. 157s. ; Gabrielle Steffen, Le droit aux soins : pourquoi un droit aux soins ? Quel droit ? Quels soins ? Pour qui ?, in Droit aux soins, Berne 2007, p. 41 ss, spéc. p. 51 s., du même auteur,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de destination de l'intéressé n'atteint pas le standard élevé qu'on trouve en Suisse (ATAF 2009/2 précité ibidem ; JICRA 2003 n° 24 précitée ibidem et JICRA 1993 n° 38 p. 274 s.). Ainsi, il ne suffit pas en soi de constater, pour admettre l'inexigibilité de l'exécution du renvoi, qu'un traitement prescrit sur la base de normes suisses ne pourrait être poursuivi à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de destination de l'intéressé. Si les soins essentiels nécessaires peuvent être assurés dans le pays de destination de l'étranger concerné, le cas échéant avec d'autres médications que celles prescrites en Suisse, l'exécution du renvoi dans ce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sur la notion générale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6.4</w:t>
      </w:r>
    </w:p>
    <w:p>
      <w:r>
        <w:t>Dans le cas d'espèce, il s'avère que l'état de santé présenté par l'intéressé, tel qu'il ressort en particulier de ses auditions et des certificats médicaux, n'est manifestement pas d'une gravité suffisante, de nature à entraîner une mise en danger concrète de sa vie ou à une atteinte sérieuse, durable et notablement plus grave de son intégrité physique ou psychique en cas de renvoi (cf. JICRA 2005 n° 24 consid. 10.1 p. 215, JICRA 2003 n° 24 consid. 5 p. 157 s.), En effet, les affections dont il souffre (une broncho-pneumopathie chronique, une gastrite, des lombalgies et des douleurs au poignet), sans minimiser les désagréments qu'elles peuvent induire dans sa vie quotidienne, ne sont pas graves au point de pouvoir constituer un obstacle à l'exécution du renvoi. D'une part, la Macédoine est en mesure d'offrir de bonnes prestations médicales (cf. arrêt du Tribunal administratif fédéral D-5005/2007 du 18 mars 2010 consid. 5.3.2). Le simple fait que la Suisse propose une infrastructure hospitalière et un savoir-faire médical de meilleur niveau que la Macédoine n'est pas décisif. D'autre part, l'argument du recourant selon lequel il ne pourrait pas assumer financièrement les coûts des soins qui lui seraient nécessaires, n'est pas convaincant. En effet, il existe en Macédoine un système d'assurance maladie qui assure un accès général aux soins standards. En principe, une participation aux frais médicaux est demandée jusqu'à un plafond de 20% (ticket modérateur). Une limite annuelle à la participation aux frais est en outre fixée pour les consultations et soins hospitaliers spécialisés et elle est plus basse pour les familles à faibles revenus (cf. notamment arrêts du Tribunal administratif fédéral E-3730/2011 du 8 juillet 2011, E-3225/2011 du 20 juin 2011 et E-5044 du 5 octobre 2010 consid. 3.3.4). Il appartiendra à l'intéressé d'effectuer les démarches nécessaires pour pouvoir bénéficier des prestations auxquelles il a droit. Si certains frais ne devaient pas être couverts, on peut attendre de l'épouse du recourant, ainsi que de leur fille, qu'elles lui viennent en aide financièrement. Il convient à cet égard de relever que l'une et l'autre ont perçu une aide au retour tant financière que médicale lors de leur retour en Macédoine le (...) 2007, et que le recourant pourra également solliciter une telle aide, afin de lui permettre d'assurer la transition entre son suivi médical en Suisse et le suivi médical à organiser en Macédoine (cf. art. 93 al. 1 let. d LAsi et 75 de l'Ordonnance 2 sur l'asile relative au financement du 11 août 1999 [OA 2, RS 142.312]). L'intéressé parle également la langue du pays (le macédonien est sa langue maternelle, cf. sur ce point le procès-verbal de l'audition du 23 juin 2000, p. 2 ad pt. 9 et la feuille de contrôle du centre d'enregistrement de Chiasso du 28 août 2000, pièce A4). Enfin, le recourant pourra exporter la rente qu'il touche actuellement (cf. la Convention du 9 décembre 1999 de sécurité sociale entre la Confédération suisse et la République de Macédoine, RS 0.831.109.520.1, notamment art. 1 ch. 1 let. d, 3 et 5 ch. 1). Dans ces conditions, l'exécution du renvoi vers la Macédoine doit être considérée comme raisonnablement exigible.</w:t>
      </w:r>
    </w:p>
    <w:p>
      <w:r>
        <w:rPr>
          <w:b/>
        </w:rPr>
        <w:t>E. 7</w:t>
      </w:r>
    </w:p>
    <w:p>
      <w:r>
        <w:t>Il s'ensuit que le recours doit être rejeté, la décision de l'ODM de levée de l'admission provisoire étant ainsi confirmée.</w:t>
      </w:r>
    </w:p>
    <w:p>
      <w:r>
        <w:rPr>
          <w:b/>
        </w:rPr>
        <w:t>E. 8</w:t>
      </w:r>
    </w:p>
    <w:p>
      <w:r>
        <w:t>Vu l'issue de la procédure, il y aurait lieu de mettre les frais à la charge du recourant (cf. art. 63 al. 1 PA et art. 2 et 3 let. b du règlement du 21 février 2008 concernant les frais, dépens et indemnités fixés par le Tribunal administratif fédéral [FITAF, RS 173.320.2]). Toutefois, dans la mesure où la demande d'assistance judiciaire partielle a été admise par décision incidente du 8 mai 2008, il y a lieu d'y renoncer.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