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D-2742/2023 vom 16. Mai 2023</w:t>
      </w:r>
    </w:p>
    <w:p>
      <w:r>
        <w:t>Bundesverwaltungsgericht, 2023-05-16, DE</w:t>
      </w:r>
    </w:p>
    <w:p>
      <w:r>
        <w:rPr>
          <w:b/>
        </w:rPr>
        <w:t xml:space="preserve">Quelle: </w:t>
      </w:r>
      <w:r>
        <w:t>https://mcp.opencaselaw.ch/entscheid/bvger_D-2742_2023</w:t>
      </w:r>
    </w:p>
    <w:p>
      <w:r>
        <w:t>FR: TAF D-2742/2023 du 16 mai 2023</w:t>
      </w:r>
    </w:p>
    <w:p>
      <w:r>
        <w:t>IT: TAF D-2742/2023 del 16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wie auch vorliegend - endgültig über Beschwerden gegen Verfügungen (Art. 5 VwVG) des SEM (Art. 105 AsylG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4.2</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Im Rahmen eines solchen Wiederaufnahmeverfahrens (engl.: Take back) findet grundsätzlich keine (erneute) Zuständigkeitsprüfung nach Kapitel III statt (vgl. zum Ganzen BVGE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w:t>
      </w:r>
    </w:p>
    <w:p>
      <w:r>
        <w:rPr>
          <w:b/>
        </w:rPr>
        <w:t>E. 4.4</w:t>
      </w:r>
    </w:p>
    <w:p>
      <w:r>
        <w:t>Vorliegend ergab ein Abgleich der Fingerabdrücke des Beschwerdeführers, dass er am 7. Februar 2023 in Kroatien daktyloskopisch erfasst worden war. Gleichentags stellte er gemäss Auszug aus der Eurodac-Datenbank ein Asylgesuch. Die kroatischen Behörden stimmten dem Wiederaufnahmeersuchen der Vorinstanz am 9. März 2023 gestützt auf Art. 20 Abs. 5 Dublin-III-VO zu. Die Zuständigkeit Kroatiens ist somit grundsätzlich gegeben. Der Einwand des Beschwerdeführers, Kroatien sei nicht sein anvisiertes Zielland gewesen und er sei dort zur Abgabe der Fingerabdrücke verpflichtet worden, obwohl er gar kein Asylgesuch habe stellen wollen, vermag daran nichts zu ändern, zumal ein Mitgliedstaat auch dann für die Prüfung eines Antrags um internationalen Schutz zuständig ist, wenn die betreffende Person - ohne einen Asylantrag gestellt zu haben - illegal eingereist und erfasst worden ist (Art. 13 Abs. 1 Dublin-III-VO). Die Abnahme der Fingerabdrücke von illegal einreisenden ausländischen Personen und Asylsuchenden stützt sich auf Art. 14 Abs. 1 der Verordnung (EU) Nr. 603/2013 des Europäischen Parlaments und des Rats vom 26. Juni 2013 (Eurodac-Verordnung). Das Vorgehen der kroatischen Behörden ist damit insoweit nicht zu beanstanden.</w:t>
      </w:r>
    </w:p>
    <w:p>
      <w:r>
        <w:rPr>
          <w:b/>
        </w:rPr>
        <w:t>E. 4.5</w:t>
      </w:r>
    </w:p>
    <w:p>
      <w:r>
        <w:t>Der Wunsch des Beschwerdeführers um Verbleib in der Schweiz vermag nicht gegen die Zuständigkeit Kroatiens zu sprechen, zumal die Dublin-III-VO den Schutzsuchenden kein Recht einräumt, den ihren Antrag prüfenden Staat selber auszuwählen (vgl. auch BVGE 2010/40 E. 8.3).</w:t>
      </w:r>
    </w:p>
    <w:p>
      <w:r>
        <w:rPr>
          <w:b/>
        </w:rPr>
        <w:t>E. 4.6</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4.7</w:t>
      </w:r>
    </w:p>
    <w:p>
      <w:r>
        <w:t>Im kürzlich ergangenen und als Referenzurteil publizierten Urteil E-1488/2020 vom 22. März 2023 hat sich das Bundesverwaltungsgericht einlässlich mit der Situation von Dublin-Rückkehrern in Kroatien befasst. Dabei hat es festgehalten, dass im heutigen Zeitpunkt keine Hinweise für die Annahme vorliegen, das Asylverfahren und die Aufnahmebedingungen von Antragstellenden in Kroatien wiesen systemische Schwachstellen im Sinne von Art. 3 Abs. 2 zweiter und dritter Satz Dublin-III-VO auf, die eine Überstellung generell als unzulässig erscheinen liessen. Dies gelte sowohl für das Aufnahmeverfahren (Take charge) als auch für das Wiederaufnahmeverfahren (Take back, vgl. a.a.O. E. 9.5). Auch unter Berücksichtigung der vom Beschwerdeführer geschilderten Erlebnisse während seines Aufenthalts in Kroatien ist nicht davon auszugehen, Kroatien verstosse zum heutigen Zeitpunkt systematisch gegen seine vertraglichen Verpflichtungen als zuständiger Dublin-Mitgliedstaat im Falle einer Rücküberstellung von Asylsuchenden (vgl. zum Problem der Transitmigration a.a.O. E. 7).</w:t>
      </w:r>
    </w:p>
    <w:p>
      <w:r>
        <w:rPr>
          <w:b/>
        </w:rPr>
        <w:t>E. 4.8</w:t>
      </w:r>
    </w:p>
    <w:p>
      <w:r>
        <w:t>Nach dem Gesagten ist die Anwendung von Art. 3 Abs. 2 Dublin-III-VO - entgegen der in der Beschwerdeschrift vertretenen Auffassung - nicht gerechtfertigt. Ebenso wenig besteht Anlass, die Sache zur Abklärung der Situation für Dublin-Rückkehrende an die Vorinstanz zurückzuweisen. Der entsprechende Eventualantrag ist abzuweisen.</w:t>
      </w:r>
    </w:p>
    <w:p>
      <w:r>
        <w:rPr>
          <w:b/>
        </w:rPr>
        <w:t>E. 5.1</w:t>
      </w:r>
    </w:p>
    <w:p>
      <w:r>
        <w:t>Der Beschwerdeführer macht sinngemäss geltend, angesichts seiner Erlebnisse in Kroatien und seines Gesundheitszustandes bestünden völkerrechtliche Vollzugshindernisse nach Art. 3 EMRK, woraus sich zwingende Gründe für einen Selbsteintritt nach Art. 17 Abs. 1 Dublin-III-VO ergeben würden. Er verweist dazu auf diverse Berichte zu Missständen in Kroatien.</w:t>
      </w:r>
    </w:p>
    <w:p>
      <w:r>
        <w:rPr>
          <w:b/>
        </w:rPr>
        <w:t>E. 5.2</w:t>
      </w:r>
    </w:p>
    <w:p>
      <w:r>
        <w:t>Das Bundesverwaltungsgericht anerkennt angesichts der vom Beschwerdeführer geschilderten Erlebnisse und der Ausführungen in der Beschwerdeeingabe, dass das Verhalten der kroatischen Grenzbehörden und die Behandlung von Asylsuchenden im Rahmen der Erstaufnahme bis zur Gesuchstellung in Kroatien problematisch sein kann. Er konnte jedoch nicht darlegen, dass die ihn bei einer Rückführung im Rahmen des Dublin-Verfahrens nach Kroatien erwartenden Bedingungen derart schlecht sind, dass diese zu einer Verletzung von Art. 3 EMRK führen könnten. Das Bundesverwaltungsgericht geht davon aus, dass er sich nach der Dublin-Rücküberstellung in einer anderen Situation als bei seiner ersten Einreise nach Kroatien befinden wird (vgl. zit. Referenzurteil E-1488/2020 E. 9.4). Auf Beschwerdeebene wird nichts vorgebracht, was an den Feststellungen des Gerichts etwas zu ändern vermöchte. Kroatien ist ein Rechtsstaat mit einem funktionierenden Justizsystem. Bei einer allfälligen vorübergehenden Einschränkung der ihm zustehenden Aufnahmebedingungen könnte sich der Beschwerdeführer an die kroatischen Behörden wenden und seine Rechte auf dem Rechtsweg einfordern (vgl. Art. 26 Aufnahmerichtlinie). Dies gilt auch in Bezug auf die geltend gemachte Behandlung seitens der kroatischen Behörden. Den Akten sind denn auch keine konkreten, den Beschwerdeführer betreffende Gründe für die Annahme zu entnehmen, Kroatien werde ihn ohne Prüfung seiner Asylgründe in den Heimatstaat überführen und ihn somit unter Missachtung des Non-Refoulement-Gebots zur Ausreise in ein Land zwingen, in dem sein Leib, sein Leben oder seine Freiheit aus einem Grund nach Art. 3 Abs. 1 AsylG gefährdet ist oder in dem er Gefahr laufen würde, zur Ausreise in ein solches Land gezwungen zu werden.</w:t>
      </w:r>
    </w:p>
    <w:p>
      <w:r>
        <w:rPr>
          <w:b/>
        </w:rPr>
        <w:t>E. 5.3</w:t>
      </w:r>
    </w:p>
    <w:p>
      <w:r>
        <w:t>Das Bundesverwaltungsgericht geht in seiner Praxis davon aus, dass die schweizerischen Behörden bei den kroatischen Behörden in der Regel keine individuellen Zusicherungen bezüglich des Zugangs zu adäquater Unterbringung, Betreuung und medizinischer Versorgung einzuholen haben. Vorliegend bestehen - entgegen der Ansicht des Beschwerdeführers - keine Gründe, die ein Abweichen von dieser Regel gebieten würden. Der entsprechende Subeventualantrag um Rückweisung der Sache zwecks Einholung von Garantien ist abzuweisen.</w:t>
      </w:r>
    </w:p>
    <w:p>
      <w:r>
        <w:rPr>
          <w:b/>
        </w:rPr>
        <w:t>E. 5.4</w:t>
      </w:r>
    </w:p>
    <w:p>
      <w:r>
        <w:t>Des Weiteren liegen keine konkreten Anhaltspunkte vor, wonach die Gesundheit des Beschwerdeführers bei einer Überstellung nach Kroatien ernsthaft gefährdet würde.</w:t>
      </w:r>
    </w:p>
    <w:p>
      <w:r>
        <w:rPr>
          <w:b/>
        </w:rPr>
        <w:t>E. 5.4.1</w:t>
      </w:r>
    </w:p>
    <w:p>
      <w:r>
        <w:t>Eine zwangsweise Rückweisung von Personen mit gesundheitlichen Problemen stellt nur ganz ausnahmsweise einen Verstoss gegen Art. 3 EMRK dar (vgl. Urteil des EGMR Paposhvili gegen Belgien 13. Dezember 2016, Grosse Kammer 41738/10, §§ 180-193 m.w.H.).</w:t>
      </w:r>
    </w:p>
    <w:p>
      <w:r>
        <w:rPr>
          <w:b/>
        </w:rPr>
        <w:t>E. 5.4.2</w:t>
      </w:r>
    </w:p>
    <w:p>
      <w:r>
        <w:t>Im Rahmen des Dublin-Gesprächs machte der Beschwerdeführer keine gesundheitlichen Beeinträchtigungen geltend (vgl. Bst. C vorstehend sowie SEM-act. 1233469-13) und die Abklärungen des SEM vor Erlass seiner Verfügung ergaben keine Behandlungstermine (vgl. SEM-act. 1233469-22). Die mittlerweile diagnostizierten gesundheitlichen Beeinträchtigungen stehen in erster Linie in Zusammenhang mit dem angefochtenen Entscheid und sind nicht so gravierend, dass sie einer Überstellung nach Kroatien entgegenstehen würden. Von einer drohenden Verletzung von Art. 3 EMRK im Sinne eines «real risk» aufgrund der gesundheitlichen Beschwerden ist nicht auszugehen. Die Dublin-Mitgliedstaaten sind verpflichtet, den Antragstellenden die erforderliche medizinische Versorgung, die zumindest die Notversorgung und die unbedingt erforderliche Behandlung von Krankheiten umfasst, zugänglich zu machen (Art. 19 Abs. 1 Aufnahmerichtlinie). Antragstellenden Personen mit besonderen Bedürfnissen ist die erforderliche medizinische oder sonstige Hilfe, einschliesslich psychologischer Betreuung, zu gewähren (Art. 19 Abs. 2 Aufnahmerichtlinie). Es liegen mithin keine Hinweise vor, wonach Kroatien seinen Verpflichtungen im Rahmen der Dublin-III-VO in medizinischer Hinsicht nicht nachkommen würde.</w:t>
      </w:r>
    </w:p>
    <w:p>
      <w:r>
        <w:rPr>
          <w:b/>
        </w:rPr>
        <w:t>E. 5.5</w:t>
      </w:r>
    </w:p>
    <w:p>
      <w:r>
        <w:t>Folglich droht weder eine Verletzung von Art. 3 EMRK noch ist eine Völkerrechtsverletzung aus anderem Grund ersichtlich, weshalb die Schweiz nicht zum Selbsteintritt nach Art. 17 Abs. 1 Dublin-III-VO verpflichtet ist. Den Akten sind sodann keine Hinweise auf eine gesetzeswidrige Ermessensausübung (vgl. BVGE 2015/9 E. 7 f.) oder ein Über- oder Unterschreiten des Ermessens (vgl. Art. 106 Abs. 1 Bst. a AsylG) durch die Vorinstanz zu entnehmen.</w:t>
      </w:r>
    </w:p>
    <w:p>
      <w:r>
        <w:rPr>
          <w:b/>
        </w:rPr>
        <w:t>E. 6.1</w:t>
      </w:r>
    </w:p>
    <w:p>
      <w:r>
        <w:t>Die Vorinstanz ist demnach zu Recht gestützt auf Art. 31a Abs. 1 Bst. b AsylG auf das Asylgesuch des Beschwerdeführers nicht eingetreten. Da er nicht im Besitz einer gültigen Aufenthalts- oder Niederlassungsbewilligung ist, wurde die Überstellung nach Kroatien in Anwendung von Art. 44 AsylG ebenfalls zu Recht angeordnet (Art. 32 Abs. 1 Bst. a AsylV 1).</w:t>
      </w:r>
    </w:p>
    <w:p>
      <w:r>
        <w:rPr>
          <w:b/>
        </w:rPr>
        <w:t>E. 6.2</w:t>
      </w:r>
    </w:p>
    <w:p>
      <w:r>
        <w:t>Unter diesen Umständen sind allfällige Vollzugshindernisse gemäss Art. 83 Abs. 3 und 4 AIG (SR 142.20) nicht mehr zu prüfen, da das Fehlen von solchen bereits Voraussetzung des Nichteintretensentscheids gemäss Art. 31a Abs.1 Bst. b AsylG ist (vgl. BVGE 2015/18 E. 5.2 m.w.H.).</w:t>
      </w:r>
    </w:p>
    <w:p>
      <w:r>
        <w:rPr>
          <w:b/>
        </w:rPr>
        <w:t>E. 6.3</w:t>
      </w:r>
    </w:p>
    <w:p>
      <w:r>
        <w:t>Nach dem Gesagten ist die Beschwerde abzuweisen.</w:t>
      </w:r>
    </w:p>
    <w:p>
      <w:r>
        <w:rPr>
          <w:b/>
        </w:rPr>
        <w:t>E. 7.1</w:t>
      </w:r>
    </w:p>
    <w:p>
      <w:r>
        <w:t>Mit dem vorliegenden Urteil sind die Gesuche um Anordnung eines superprovisorischen Vollzugsstopps, Erteilung der aufschiebenden Wirkung sowie um Verzicht auf die Erhebung eines Kostenvorschusses gegenstandslos geworden.</w:t>
      </w:r>
    </w:p>
    <w:p>
      <w:r>
        <w:rPr>
          <w:b/>
        </w:rPr>
        <w:t>E. 7.2</w:t>
      </w:r>
    </w:p>
    <w:p>
      <w:r>
        <w:t>Die Begehren erweisen sich als aussichtslos, weshalb die Gesuche um Gewährung der unentgeltlichen Prozessführung und Bestellung einer amtlichen Rechtsvertretung ungeachtet einer allfälligen prozessualen Bedürftigkeit abzuweisen sind (Art. 65 Abs. 1 VwVG und Art. 102m AsylG).</w:t>
      </w:r>
    </w:p>
    <w:p>
      <w:r>
        <w:rPr>
          <w:b/>
        </w:rPr>
        <w:t>E. 7.3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