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D-2742/2015 vom 10. Juni 2015</w:t>
      </w:r>
    </w:p>
    <w:p>
      <w:r>
        <w:t>Bundesverwaltungsgericht, 2015-06-10, DE</w:t>
      </w:r>
    </w:p>
    <w:p>
      <w:r>
        <w:rPr>
          <w:b/>
        </w:rPr>
        <w:t xml:space="preserve">Quelle: </w:t>
      </w:r>
      <w:r>
        <w:t>https://mcp.opencaselaw.ch/entscheid/bvger_D-2742_2015</w:t>
      </w:r>
    </w:p>
    <w:p>
      <w:r>
        <w:t>FR: TAF D-2742/2015 du 10 juin 2015</w:t>
      </w:r>
    </w:p>
    <w:p>
      <w:r>
        <w:t>IT: TAF D-2742/2015 del 10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im Geltungsbereich des Asyls die Verletzung von Bundesrecht (einschliesslich Missbrauch und Überschreitung des Ermessens) sowie die unrichtige und unvollständige Feststellung des rechtserheblichen Sachverhalts gerügt werden (Art. 106 Abs. 1 AsylG); soweit den Wegweisungsvollzug betreffend (Art. 83 Abs. 1-4 AuG [SR 142.20]), kann zudem die Unangemessenheit gerügt werden (Art. 37 VGG i.V.m.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Mit vorliegendem Entscheid in der Hauptsache wird das Gesuch der Beschwerdeführenden um Bekanntgabe des Spruchgremiums sowie des Gerichtsschreibers hinfällig.</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6.1</w:t>
      </w:r>
    </w:p>
    <w:p>
      <w:r>
        <w:t>In der Rechtsmitteleingabe wird ausgeführt, die Beschwerdeführende 1 habe sowohl in der BzP als auch in der Anhörung ihre wahren Fluchtgründe verschwiegen und stattdessen eine unwahre und konstruierte Geschichte vorgebracht. Grund hierfür sei, dass sie im erstinstanzlichen Verfahren unverschuldet nicht in der Lage gewesen sei, die tatsächlichen Fluchtgründe vorzubringen: So zeigten nämlich die Protokolle der Befragung und der Anhörung, dass das SEM ihr durch die Art der Befragung/Anhörung gar nicht die Möglichkeit gegeben habe, die wahren Asylgründe vorzutragen. Dadurch sei auch ihr Anspruch auf das rechtliche Gehör verletzt worden. Das SEM hätte erkennen müssen, dass die Beschwerdeführende 1 keinerlei Vertrauen in öffentliche Behörden habe und sich nicht bewusst gewesen sei, dass ihre wahren Fluchtgründe in der Schweiz sehr wohl Gründe für die Gewährung von Asyl seien, beziehungsweise das SEM hätte zuallererst das Vertrauen der Beschwerdeführenden 1 gegenüber den Schweizer Behörden aufbauen müssen. Sodann habe das SEM die Beschwerdeführende 1 zwar zu allfälligen gesundheitlichen Beeinträchtigungen befragt, es aber unterlassen, weiter auf ihre psychische Gesundheit einzugehen. Somit habe die Beschwerdeführende 1 ihre Mitwirkungspflicht nicht verletzt und seien ihre (wahren) Asylvorbringen im Rahmen von Art. 32 Abs. 2 VwVG im Beschwerdeverfahren zu berücksichtigen. Sollte die Verfügung des SEM nicht bereits wegen der Verletzung des Anspruchs auf das rechtliche Gehör aufgehoben werden, müsste die Aufhebung aufgrund der unvollständigen und unrichtigen Sachverhaltsabklärungen durch das SEM erfolgen (vgl. Beschwerde S. [...]).</w:t>
      </w:r>
    </w:p>
    <w:p>
      <w:r>
        <w:rPr>
          <w:b/>
        </w:rPr>
        <w:t>E. 6.2</w:t>
      </w:r>
    </w:p>
    <w:p>
      <w:r>
        <w:t>Im Asylverfahren gilt - wie im übrigen Verwaltungsverfahren - der Untersuchungsgrundsatz. Die Behörde ist demnach verpflichtet, von Amtes wegen für die richtige und vollständige Abklärung des rechtserheblichen Sachverhalts zu sorgen (Art. 12 VwVG). Dessen in Verletzung der Untersuchungspflicht ergangene unrichtige und unvollständige Feststellung - unter anderem verlangt der Anspruch auf rechtliches Gehör, dass die Behörde die betroffenen Personen tatsächlich anhört, die Vorbringen sorgfältig und ernsthaft prüft und in der Entscheidfindung berücksichtigt - bildet einen Beschwerdegrund (Art. 106 Abs. 1 Bst. b AsylG), wobei aber der in Art. 12 VwVG statuierte Untersuchungsgrundsatz seine Grenze an der Mitwirkungspflicht des Asylsuchenden (Art. 8 VwVG) findet, der auch die Substanziierungspflicht trägt (Art. 7 AsylG). Zur Mitwirkungspflicht gehört unter anderem auch, an der Feststellung des Sachverhalts (und zwar von Beginn an bis zum Abschluss des Verfahrens) mitzuwirken und die Asylgründe wahrheitsgetreu darzulegen (vgl. BVGE 2011/28 E. 3.4).</w:t>
      </w:r>
    </w:p>
    <w:p>
      <w:r>
        <w:rPr>
          <w:b/>
        </w:rPr>
        <w:t>E. 6.3</w:t>
      </w:r>
    </w:p>
    <w:p>
      <w:r>
        <w:t>Wie nachfolgend aufgezeigt wird, erweisen sich die oben aufgelisteten Ausführungen in der Rechtsmitteleingabe als unbehelflich. Vorweg ergibt die Überprüfung der Protokolle des erstinstanzlichen Verfahrens, dass weder die Befragung noch die Anhörung der Beschwerdeführenden 1 durch das SEM in irgendwelcher Hinsicht zu beanstanden sind. Namentlich kann keine Rede davon sein, dass der Beschwerdeführenden 1 keine Gelegenheit eingeräumt worden sei, ihren Standpunkt darlegen zu können. Sodann wurde sie zu Beginn der BzP auf ihre gesetzliche Mitwirkungspflicht hingewiesen, wonach sie auf die ihr gestellten Fragen nach bestem Wissen zu antworten habe, sich ungenaue, lückenhafte, widersprüchliche oder falsche Angaben sowie gefälschte Dokumente negativ auf den Entscheid auswirken würden, sie eine grosse Verantwortung für ihre Aussagen trage, auf welche das SEM den Entscheid stütze, also sowohl für das, was sie sage, als auch für das, was sie dem SEM verheimliche (vgl. vorinstanzliche Akten [...]). Zu Beginn der Anhörung wurde ihr erklärt, dass deren Ziel das Sammeln der Fakten sei, die für die Beurteilung des Asylgesuchs und den Asylentscheid wesentlich seien, und sie dabei die Gelegenheit habe, die Gründe für ihr Asylgesuch darzulegen. Im Weiteren wurde sie gefragt, ob sie ihre Rechten und Pflichten, über welche sie mit einem Merkblatt und in der BzP bereits orientiert worden sei, kenne, was sie bejahte (vgl. vorinstanzliche Akten [...]). Schliesslich wurde ihr das Protokoll am Ende der Anhörung Satz für Satz vorgelesen und rückübersetzt, worauf sie unterschriftlich bestätigte, dass es vollständig sei und ihren freien Äusserungen entspreche. Die dabei anwesende Hilfswerksvertretung sah sich nicht veranlasst, Beobachtungen der Anhörung, Anregungen für weitere Sachverhaltsabklärungen oder Einwände zum Protokoll zu vermerken (vgl. a.a.O. S. [...]). Die Beschwerdeführende 1 muss sich mithin bei ihren protokollierten Aussagen behaften lassen und für diese die Verantwortung tragen. Davon, dass ihre tatsächlichen Asylgründe aufgrund der ungenügenden Wahrnehmung und aufgrund der ungenügenden Befragungstechnik des SEM nicht erkannt worden seien, kann keine Rede sein.</w:t>
      </w:r>
    </w:p>
    <w:p>
      <w:r>
        <w:rPr>
          <w:b/>
        </w:rPr>
        <w:t>E. 6.4</w:t>
      </w:r>
    </w:p>
    <w:p>
      <w:r>
        <w:t>Nachdem sich nach dem Gesagten der in der Rechtsmitteleingabe erhobene Vorwurf, das SEM habe der Beschwerdeführenden 1 keine Gelegenheit eingeräumt, ihre Asylgründe darzulegen, als unbegründet erwiesen hat, sind diese entgegen der Auffassung der Beschwerdeführenden nicht als verspätete Vorbringen in Anwendung von Art. 32 Abs. 2 VwVG im Beschwerdeverfahren zu berücksichtigen. Es erübrigt sich deshalb, auf die diesbezüglichen Ausführungen in der Beschwerde einzugehen. Da bei dieser Aktenlage die Rügen der Verletzung des Anspruchs auf das rechtliche Gehör und der unvollständigen und unrichtigen Sachverhaltsabklärung keinerlei Stütze in den Akten finden, sind die in diesem Zusammenhang gestellten Kassationsanträge abzuweisen.</w:t>
      </w:r>
    </w:p>
    <w:p>
      <w:r>
        <w:rPr>
          <w:b/>
        </w:rPr>
        <w:t>E. 6.5</w:t>
      </w:r>
    </w:p>
    <w:p>
      <w:r>
        <w:t>Nach dem Gesagten vermögen auch die Ausführungen in der Rechts­mitteleingabe an der mangelnden Glaubhaftigkeit der geltend gemachten Verfolgungsvorbringen nichts zu ändern. Es erübrigt sich deshalb, diese auf ihre asylrechtliche Relevanz hin zu prüfen.</w:t>
      </w:r>
    </w:p>
    <w:p>
      <w:r>
        <w:rPr>
          <w:b/>
        </w:rPr>
        <w:t>E. 6.6</w:t>
      </w:r>
    </w:p>
    <w:p>
      <w:r>
        <w:t>In Würdigung der gesamten Umstände und Vorbringen der Beschwerdeführenden 1 kann eine weitergehende Prüfung der Ausführungen in der Beschwerde, der darin gestellten Beweisanträge (Anhörung der Beschwerdeführenden 1 durch das Bundesverwaltungsgericht, Ansetzung von Fristen zur Einreichung eines ärztlichen Berichts und Beweismitteln aus Pakistan, Botschaftsabklärung) und der eingereichten Beweismittel unterbleiben, da eine solche Prüfung an der vorgenommenen Würdigung des Sachverhalts nichts zu ändern vermag. Die Vor-instanz hat demnach die Asylgesuche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fremdenpolizei­liche Aufenthaltsbewilligung noch einen Anspruch auf Erteilung einer solchen. Die Wegweisung wurde demnach zu Recht angeordnet (Art. 44 AsylG; vgl. BVGE 2014/37 E. 4.4, 2009/50 E. 9 S. 733 m.w.H.).</w:t>
      </w:r>
    </w:p>
    <w:p>
      <w:r>
        <w:rPr>
          <w:b/>
        </w:rPr>
        <w:t>E. 8</w:t>
      </w:r>
    </w:p>
    <w:p>
      <w:r>
        <w:t>Ist der Vollzug der Wegweisung nicht zulässig, nicht zumutbar oder nicht möglich, so regelt das Bundesamt das Anwesenheitsverhältnis nach den gesetzlichen Bestimmungen über die vorläufige Aufnahme von Ausländern (Art. 44 AsylG; Art. 83 Abs. 1 AuG). Beim Geltendmachen von Wegweisungsvollzugshindernissen gilt gemäss Praxis des Bundesverwaltungsgerichts der gleiche Beweisstandard wie bei der Prüfung der Flüchtlingseigenschaft; das heisst, sie sind zu beweisen, wo der strikte Beweis möglich ist, und andernfalls wenigstens glaubhaft zu machen (vgl. BVGE 2014/26 E. 7.7.4, 2011/24 E. 10.2 m.w.H.).</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Pakistan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Beschwerdeführenden 1 noch aus den Akten ergeben sich Anhaltspunkte dafür, dass die Beschwerdeführenden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m.w.H.). Dies ist vorliegend nicht der Fall. Es besteht kein konkreter Anlass zur Annahme, den Beschwerdeführenden würde bei einer Rückkehr in ihr Heimatland eine menschenrechtswidrige Behandlung drohen, zumal es der Beschwerdeführenden 1 - wie oben unter Ziff.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In Bezug auf Pakistan herrscht trotz teilweise angespannter Lage keine Situation allgemeiner Gewalt. Zudem sprechen keine individuellen Gründe gegen die Zumutbarkeit des Wegweisungsvollzugs. Nachdem die Beschwerdeführende 1 angeblich ihre wahren Fluchtgründe verschwiegen und stattdessen eine unwahre und konstruierte Geschichte vorgebracht hat, ergeben sich auch begründete Zweifel an den von ihr geltend gemachten persönlichen Verhältnissen in ihrem Heimatland, insbesondere am geltend gemachten Fehlen eines Beziehungsnetzes und angeblichen Verschwinden ihres Ehemannes. Die diesbezügliche Untersuchungspflicht der Asylbehörden findet nach Treu und Glauben ihre Grenzen an der Mitwirkungspflicht der beschwerdeführenden Person (Art. 8 AsylG), die im Übrigen auch die Substanziierungslast trägt (Art. 7 AsylG). Die Beschwerdeführenden haben die Folgen der Verletzung der Mitwirkungspflicht durch die Beschwerdeführende 1 zu tragen, indem vermutungsweise nicht davon auszugehen ist, sie würden bei einer Rückkehr in ihren Heimatstaat - auch unter gebührender Berücksichtigung des Kindeswohls (Art. 3 des Übereinkommens vom 20. November 1989 über die Rechte des Kindes [KRK, SR 0.107]) im Zusammenhang mit den Beschwerdeführenden 2 und 3 - aus individuellen Gründen wirtschaftlicher, sozialer oder gesundheitlicher Natur in eine existenzbedrohende Situation geraten. Nach dem Gesagten kann der Vollzug der Wegweisung - entgegen der in der Rechtsmitteleingabe vertretenen Auffassung - sowohl in genereller als auch in individueller Hinsicht als zumutbar bezeichnet werden.</w:t>
      </w:r>
    </w:p>
    <w:p>
      <w:r>
        <w:rPr>
          <w:b/>
        </w:rPr>
        <w:t>E. 8.3</w:t>
      </w:r>
    </w:p>
    <w:p>
      <w:r>
        <w:t>Schliesslich obliegt es den Beschwerdeführenden, sich bei der zuständigen Vertretung ihres Heimatstaates die für eine Rückkehr notwendigen Reisedokumente zu beschaffen (Art. 8 Abs. 4 AsylG; vgl. BVGE 2008/34 E. 12 S. 513 ff.), weshalb der Vollzug der Wegweisung auch als möglich zu bezeichnen ist (Art. 83 Abs. 2 AuG).</w:t>
      </w:r>
    </w:p>
    <w:p>
      <w:r>
        <w:rPr>
          <w:b/>
        </w:rPr>
        <w:t>E. 8.4</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