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D-2738/2024 vom 28. März 2024</w:t>
      </w:r>
    </w:p>
    <w:p>
      <w:r>
        <w:t>Bundesverwaltungsgericht, 2024-03-28, DE</w:t>
      </w:r>
    </w:p>
    <w:p>
      <w:r>
        <w:rPr>
          <w:b/>
        </w:rPr>
        <w:t xml:space="preserve">Quelle: </w:t>
      </w:r>
      <w:r>
        <w:t>https://mcp.opencaselaw.ch/entscheid/bvger_D-2738_2024_d20240328</w:t>
      </w:r>
    </w:p>
    <w:p>
      <w:r>
        <w:t>FR: TAF D-2738/2024 du 28 mars 2024</w:t>
      </w:r>
    </w:p>
    <w:p>
      <w:r>
        <w:t>IT: TAF D-2738/2024 del 28 marzo 2024</w:t>
      </w:r>
    </w:p>
    <w:p>
      <w:pPr>
        <w:pStyle w:val="Heading2"/>
      </w:pPr>
      <w:r>
        <w:t>Regeste</w:t>
      </w:r>
    </w:p>
    <w:p>
      <w:r>
        <w:t>Asyl und Wegweisung | Asyl und Wegweisung; Verfügung des SEM vom 28. März 2024</w:t>
      </w:r>
    </w:p>
    <w:p>
      <w:pPr>
        <w:pStyle w:val="Heading2"/>
      </w:pPr>
      <w:r>
        <w:t>Volltext</w:t>
      </w:r>
    </w:p>
    <w:p>
      <w:r>
        <w:t>Bundesverwal tungsgeri cht T ri bunal admi ni strati f fédéral T ri bunal e amm ini strati vo federal e T ri bunal admi ni strati v federal</w:t>
      </w:r>
    </w:p>
    <w:p>
      <w:r>
        <w:t>Abteilung IV D-2738/2024</w:t>
      </w:r>
    </w:p>
    <w:p>
      <w:r>
        <w:t>U r t e i l v o m 2 0 . A u g u s t 2 0 2 4 Besetzung Einzelrichter Simon Thurnheer, mit Zustimmung von Richter David R. Wenger; Gerichtsschreiberin Leslie Werne. Parteien A._______, geboren am (…), Tunesien, vertreten durch lic. iur. Elisabetta Luda, (…), Beschwerdeführerin,</w:t>
      </w:r>
    </w:p>
    <w:p>
      <w:r>
        <w:t>gegen Staatssekretariat für Migration (SEM), Quellenweg 6, 3003 Bern, Vorinstanz. Gegenstand Asyl und Wegweisung; Verfügung des SEM vom 28. März 2024.</w:t>
      </w:r>
    </w:p>
    <w:p>
      <w:r>
        <w:t>D-2738/2024 Seite 2 Das Bundesverwaltungsgericht stellt fest, dass die Beschwerdeführerin am 3. Mai 2022 in der Schweiz um Asyl nach- suchte, dass sie am 23. August 2022 respektive 15. Januar 2024 zu ihren Ge- suchsgründen angehört wurde, dass sie angab, sie sei tunesische Staatsangehörige, habe seit ihrer Schei- dung gemeinsam mit ihren Kindern bei ihren Eltern in B._______ gelebt und sei im Verkauf tätig gewesen, dass sie zur Begründung ihres Asylgesuchs im Wesentlichen geltend machte, ihre Familie bedrohe sie, da sie deren Ruf geschädigt habe, dass sie zudem durch ihren tunesischen Arbeitgeber wegen des unerlaub- ten Fernbleibens von der Arbeit angezeigt worden sei und ihr durch einen Ex-Verlobten, der sie in Frankreich misshandelt und zum Verkauf von Dro- gen angestiftet habe, Gefahr drohe, dass die Vorinstanz mit Verfügung vom 28. März 2024 – am 2. April 2024 eröffnet – die Flüchtlingseigenschaft der Beschwerdeführerin verneinte, ihr Asylgesuch vom 3. Mai 2022 ablehnte und die Wegweisung aus der Schweiz sowie den Vollzug anordnete, dass die Beschwerdeführerin mit Eingabe vom 2. Mai 2024 gegen diese Verfügung Beschwerde beim Bundesverwaltungsgericht erhob und bean- tragte, die angefochtene Verfügung sei aufzuheben, ihre Flüchtlings- eigenschaft festzustellen und ihr Asyl zu gewähren, dass sie eventualiter vorläufig aufzunehmen sei, dass sie in verfahrensrechtlicher Hinsicht um Gewährung der unentgeltli- chen Prozessführung (inkl. Verzicht auf die Erhebung eines Kostenvor- schusses) und (im Fliesstext) um Bestellung der rubrizierten Rechtsvertre- tung zum amtlichen Rechtsbeistand ersuchte, dass der Instruktionsrichter die Gesuche um unentgeltliche Prozess- führung und Rechtsverbeiständung mit Zwischenverfügung vom 11. Juni 2024 abwies und die Beschwerdeführerin zur Bezahlung eines Kostenvor- schusses aufforderte, dass die Beschwerdeführerin den Kostenvorschuss innert Frist leistete,</w:t>
      </w:r>
    </w:p>
    <w:p>
      <w:r>
        <w:t>D-2738/2024 Seite 3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Beschwerdeführerin hielten den Anforderungen an die Flüchtlingseigenschaft nicht stand, wobei auf die zutreffenden Ausführun- gen der Vorinstanz zu verweisen ist,</w:t>
      </w:r>
    </w:p>
    <w:p>
      <w:r>
        <w:t>D-2738/2024 Seite 4 dass die Ausführungen in der Rechtsmitteleingabe, die sich in Wiederho- lungen bereits vorgebrachter Befürchtungen erschöpfen, nicht geeignet sind, diese Einschätzung der Vorinstanz zu entkräften, dass eine Verfolgung durch nichtstaatliche Dritte – wie sie die Beschwer- deführerin geltend macht – aufgrund der Subsidiarität des flüchtlingsrecht- lichen Schutzes nur dann flüchtlingsrechtlich relevant ist, wenn die be- 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 tems individuell zumutbar ist (vgl. zur sogenannten Schutztheorie: BVGE 2011/51 E. 7), dass das Bundesverwaltungsgericht in ständiger Praxis von der grundsätz- lichen Schutzfähigkeit und Schutzwilligkeit der tunesischen Strafverfol- gungs- und Justizbehörden ausgeht (vgl. Urteil des Bundesverwaltungs- gerichts D-4217/2023 vom 25. September 2023 E. 7.2 m.w.H.) und die auf Beschwerdeebene unsubstantiiert vorgetragenen Zweifel daran zu keinem anderen Ergebnis führen, dass auch das Vorbringen der Beschwerdeführerin, sie könne von den hei- matlichen Behörden keinen Schutz erwarten, zumal diese bereits in der Vergangenheit untätig geblieben seien, als sie eine Vergewaltigung durch einen Bekannten angezeigt habe (vgl. A28/27 F35 und F71), an dieser Ein- schätzung nichts zu ändern vermag, zumal es sich dabei um eine unbe- legte Parteibehauptung handelt, dass ohnehin keine Garantie für einen langfristigen individuellen Schutz vor nichtstaatlicher Verfolgung verlangt werden kann, gelingt es doch kei- nem Staat, jederzeit und überall die absolute Sicherheit seiner Bürgerinnen und Bürger zu gewährleisten (vgl. Urteil des Bundesverwaltungsgerichts D-4217/2023 vom 25. September 2023 E. 7.2 m.w.H.), dass der Beschwerdeführerin auch zuzumuten ist, im Bedarfsfall den Schutz ihres Heimatstaates vor nichtstaatlicher Verfolgung auszuschöp- fen, dass es offensichtlich auch dem pauschalen Vorbringen, ihr Arbeitgeber in Tunesien habe sie angezeigt, da sie der Arbeit unentschuldigt ferngeblie- ben sei, an einem flüchtlingsrechtlich relevanten Verfolgungsmotiv</w:t>
      </w:r>
    </w:p>
    <w:p>
      <w:r>
        <w:t>D-2738/2024 Seite 5 mangelt, zumal – bei Wahrunterstellung – eine arbeitsrechtliche Streitigkeit vorzuliegen scheint,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Beschwerdeführerin (vgl. Urteil des BVGer E-7220/2023 vom 21. Februar 2024 E.8.4) noch individuelle Gründe auf eine konkrete Gefährdung im Falle einer Rückkehr schliessen lassen und hierzu vollumfänglich auf die zutreffenden Ausführungen der Vorinstanz in der angefochtenen Ver- fügung zu verweisen ist, dass es der Beschwerdeführerin obliegt, sich die für ihre Rückkehr allen- falls benötigten Reisedokumente zu beschaffen (Art. 8 Abs. 4 AsylG;</w:t>
      </w:r>
    </w:p>
    <w:p>
      <w:r>
        <w:t>D-2738/2024 Seite 6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der Beschwerde- führerin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D-2738/2024 Seite 7 Demnach erkennt das Bundesverwaltungsgericht: 1. Die Beschwerde wird abgewiesen. 2. Die Verfahrenskosten von Fr. 750.– werden der Beschwerdeführerin aufer- legt. Der in gleicher Höhe geleistete Kostenvorschuss wird zur Bezahlung der Verfahrenskosten verwendet. 3. Dieses Urteil geht an die Beschwerdeführerin,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