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D-2736/2017 vom 27. August 2018</w:t>
      </w:r>
    </w:p>
    <w:p>
      <w:r>
        <w:t>Bundesverwaltungsgericht, 2018-08-27, DE</w:t>
      </w:r>
    </w:p>
    <w:p>
      <w:r>
        <w:rPr>
          <w:b/>
        </w:rPr>
        <w:t xml:space="preserve">Quelle: </w:t>
      </w:r>
      <w:r>
        <w:t>https://mcp.opencaselaw.ch/entscheid/bvger_D-2736_2017</w:t>
      </w:r>
    </w:p>
    <w:p>
      <w:r>
        <w:t>FR: TAF D-2736/2017 du 27 août 2018</w:t>
      </w:r>
    </w:p>
    <w:p>
      <w:r>
        <w:t>IT: TAF D-2736/2017 del 27 agosto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Gemäss den Rechtsbegehren richtet sich die Beschwerde ausschliesslich gegen den angeordneten Vollzug der Wegweisung. Die Ziffern 1 bis 3 des Dispositivs der angefochtenen Verfügung (Feststellung der fehlenden Flüchtlingseigenschaft, Ablehnung des Asylgesuchs und Wegweisung aus der Schweiz) sind demnach mangels Anfechtung rechtskräftig geworden.</w:t>
      </w:r>
    </w:p>
    <w:p>
      <w:r>
        <w:rPr>
          <w:b/>
        </w:rPr>
        <w:t>E. 4</w:t>
      </w:r>
    </w:p>
    <w:p>
      <w:r>
        <w:t>Zunächst ist auf die Rügen der Verletzung des rechtlichen Gehörs einzugehen. Bemängelt wird vom Beschwerdeführer insbesondere die Bejahung der Zumutbarkeit des Vollzugs nach Eritrea durch das SEM, was einer Praxisänderung gleichkomme. Diese Sichtweise überzeugt jedoch nicht. Zwar ist die Vorinstanz gehalten, bei der grundsätzlichen Beurteilung der Zumutbarkeit des Vollzugs von Wegweisungen in bestimmte Herkunftsländer abgewiesener Asylsuchender die publizierte oder auf andere Weise kommunizierte Praxis des Gerichts zu befolgen (vgl. BVGE 2010/54 E. 9.1). Bereits gemäss EMARK 2005 Nr. 12 ging die Beschwerdeinstanz indes davon aus, dass eine Rückkehr nach Eritrea bei begünstigenden individuellen Umständen zumutbar sei. Die Vorinstanz verweist in der Vernehmlassung zurecht unter anderem auf das Folgeurteil E-7004/2015 vom 27. September 2016, in welchem eine Situation allgemeiner Gewalt in Eritrea wiederum verneint sowie das bestehen begünstigender Faktoren geprüft und bejaht wurde. Eine solche Prüfung erfolgte auch im angefochtenen Entscheid, und zwar entgegen den nicht überzeugenden Beschwerdevorbringen in relativ ausführlicher Weise. Von einer Praxisänderung im Zeitpunkt der erlassenen SEM-Verfügung ist jedenfalls nicht auszugehen. Eine Gehörsverletzung ist nach dem Gesagten auch insofern zu verneinen, als die Begründungsdichte im Entscheid rechtsgenüglich erscheint und es dem Beschwerdeführer offensichtlich möglich war, diesen sachgerecht anzufechten. Die eventualiter beantragte Rückweisung der Sache an die Vorinstanz kommt mithin nicht in Betracht.</w:t>
      </w:r>
    </w:p>
    <w:p>
      <w:r>
        <w:rPr>
          <w:b/>
        </w:rPr>
        <w:t>E. 5</w:t>
      </w:r>
    </w:p>
    <w:p>
      <w:r>
        <w:t>Im Weiteren ist festzuhalten, dass das SEM bei der Beurteilung der Glaubhaftigkeit der vorgebrachten Asylgründe des Beschwerdeführers wie namentlich der Kontaktierung durch die Sicherheitskräfte im Hinblick auf den bevorstehenden Militärdienst von deren Unglaubhaftigkeit ausging. Diese Einschätzung dürfte überzeugen. Im Asylpunkt und betreffend Verneinung der Flüchtlingseigenschaft wurde der Entscheid aber wie erwähnt nicht angefochten. In der Beschwerde wird auch im Hinblick auf den angefochtenen Vollzug nicht behauptet, die bisherigen Vorbringen seien entgegen der Sichtweise des SEM glaubhaft. Es wird lediglich geltend gemacht, der bevorstehende Militärdienst sei per se ein Vollzugshindernis für Dienstpflichtige. Die folgenden Erwägungen tragen diesen Umständen Rechnung.</w:t>
      </w:r>
    </w:p>
    <w:p>
      <w:r>
        <w:rPr>
          <w:b/>
        </w:rPr>
        <w:t>E. 6</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Da es dem Beschwerdeführer rechtskräftig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w:t>
      </w:r>
    </w:p>
    <w:p>
      <w:r>
        <w:rPr>
          <w:b/>
        </w:rPr>
        <w:t>E. 6.1.2</w:t>
      </w:r>
    </w:p>
    <w:p>
      <w:r>
        <w:t>Vorliegend macht der Beschwerdeführer geltend, der Wegweisungsvollzug sei angesichts der drohenden Einziehung in den eritreischen Nationaldienst und einer damit verbundenen Verletzung von Art. 3 und Art. 4 EMRK als unzulässig anzusehen. Die Frage der Zulässigkeit des Wegweisungsvollzugs bei anstehender Einziehung in den eritreischen Nationaldienst ist vom Bundesverwaltungsgericht in einem kürzlich ergangenen Grundsatzurteil geklärt worden (vgl. Urteil des BVGer E-5022/2017 vom 10. Juli 2018 [BVGE-Publikation vorgesehen], E. 6.1). Im genannten Urteil hielt das Gericht zunächst fest, dass es sich beim eritreischen Nationaldienst nicht um Sklaverei oder Leibeigenschaft im Sinne von Art. 4 Abs. 1 EMRK handle (vgl. hierzu a.a.O., E. 6.1.4). Ferner prüfte das Gericht ausführlich die Zulässigkeit des Wegweisungsvollzugs sowohl unter dem Gesichtspunkt des Zwangsarbeitsverbots (Art. 4 Abs. 2 EMRK; vgl. dazu nachfolgend E. 6.1.2.2) als auch unter jenem des Verbots der Folter und der unmenschlichen und erniedrigenden Behandlung (Art. 3 EMRK; vgl. dazu nachfolgend E. 6.1.2.3).</w:t>
      </w:r>
    </w:p>
    <w:p>
      <w:r>
        <w:rPr>
          <w:b/>
        </w:rPr>
        <w:t>E. 6.1.2.1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6.1.2.2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so dass jede Nationaldienstleistende und jeder Nationaldienstleistende dem ernsthaften Risiko ausgesetzt wäre, selbst solche Übergriffe zu erleiden. In diesem Zusammenhang ist in Betracht zu ziehen, dass der Nationaldienst in vielen Fällen im zivilen Bereich geleistet werden kann, wo sich die Situation oft nur gering von Tätigkeiten im Rahmen eines Arbeitsvertrages unterscheidet. Die Berichte zu Misshandlungen hingegen beziehen sich in der Regel auf den militärischen Bereich und stehen vielfach im Zusammenhang mit Desertion. Insgesamt ist eine Verletzung von Art. 4 Abs. 2 EMRK durch den Wegweisungsvollzugs zu verneinen (vgl. zum Ganzen Urteil des BVGer E-5022/2017, a.a.O., E. 6.1.5.2). Die vom Beschwerdeführer vertretene andere Auffassung vermag vor diesem Hintergrund nicht zu überzeugen.</w:t>
      </w:r>
    </w:p>
    <w:p>
      <w:r>
        <w:rPr>
          <w:b/>
        </w:rPr>
        <w:t>E. 6.1.2.3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es existierten keine hinreichenden Belege dafür, wonach Misshandlungen und sexuelle Übergriffe im Nationaldienst systematisch stattfänden, so dass jede Dienstleistende und jeder Dienstleistende dem ernsthaften Risiko ausgesetzt wäre, selbst solche Übergriffe zu erleiden (vgl. dazu E.8.1.2.2). Es bestehe daher kein ernsthaftes Risiko einer Verletzung von Art. 3 EMRK im Falle einer Einziehung in den eritreischen Nationaldienst (a.a.O., E. 6.1.6). Vor diesem Hintergrund vermögen die gegenteiligen Argumente des Beschwerdeführers wiederum nicht zu einer anderen Betrachtungsweise zu führen.</w:t>
      </w:r>
    </w:p>
    <w:p>
      <w:r>
        <w:rPr>
          <w:b/>
        </w:rPr>
        <w:t>E. 6.1.3</w:t>
      </w:r>
    </w:p>
    <w:p>
      <w:r>
        <w:t>Weitere allfällige Gründe für die Annahme der Unzulässigkeit des Wegweisungsvollzugs ergeben sich weder aus den vorinstanzlichen Akten noch aus den Beschwerdeeingaben. Der Wegweisungsvollzug ist folglich als zulässig zu betrachten.</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Im Urteil des Bundesverwaltungsgerichts D-2311/2016 vom 17. August 2017 (als Referenzurteil publiziert) hielt das Bundesverwaltungsgericht nach eingehender Analyse der Ländersituation (vgl. a.a.O. E. 15 und 16) fest,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(a.a.O. E. 17.2). Das Gericht stufte den Wegweisungsvollzug nach Eritrea als grundsätzlich zumutbar ein.</w:t>
      </w:r>
    </w:p>
    <w:p>
      <w:r>
        <w:rPr>
          <w:b/>
        </w:rPr>
        <w:t>E. 6.2.2</w:t>
      </w:r>
    </w:p>
    <w:p>
      <w:r>
        <w:t>Im bereits erwähnten Urteil E-5022/2017 befand das Gericht nunmehr, dass auch Personen, welche im Falle einer Rückkehr nach Eritrea in den Nationaldienst eingezogen würden, aufgrund der allgemeinen Verhältnisse im Nationaldienst nicht in eine existenzielle Notlage zu geraten drohten (vgl. a.a.O. E. 6.2.3). Zudem bestehe kein Grund zur Annahme, sie würden überwiegend wahrscheinlich von Misshandlungen und sexueller Übergriffen betroffen (vgl. a.a.O. E. 6.2.4). Demnach sei auch nicht davon auszugehen, dass Nationaldienstleistende bei Rückkehr generell im Sinne von Art. 83 Abs. 4 AuG konkret gefährdet seien. Die drohende Einziehung in den eritreischen Nationaldienst führt mithin nicht zur Unzumutbarkeit des Wegweisungsvollzugs.</w:t>
      </w:r>
    </w:p>
    <w:p>
      <w:r>
        <w:rPr>
          <w:b/>
        </w:rPr>
        <w:t>E. 6.2.3</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 (a.a.O. E. 17.2). Die Vorinstanz hat sich im angefochtenen Entscheid ausführlich mit der sozialen und gesundheitlichen Situation des Beschwerdeführers befasst. Auf diese Erwägungen kann vollumfänglich verwiesen werden, zumal in den Beschwerdeeingaben konkrete Gegenargumente fehlen. Anzufügen bleibt, dass offenbar auch eine wirtschaftliche Grundlage gegeben ist (vgl. A 33/16 Antwort 34).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6.2.4</w:t>
      </w:r>
    </w:p>
    <w:p>
      <w:r>
        <w:t>Nach dem Gesagten erweist sich der Vollzug der Wegweisung auch als zumutbar.</w:t>
      </w:r>
    </w:p>
    <w:p>
      <w:r>
        <w:rPr>
          <w:b/>
        </w:rPr>
        <w:t>E. 6.3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in den Dispositivziffern 4 und 5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Verfahrenskosten dem Beschwerdeführer aufzuerlegen (Art. 63 Abs. 1 VwVG). Er stellte in seiner Rechtsmitteleingabe jedoch ein Gesuch um unentgeltliche Rechtspflege im Sinne von Art. 65 Abs. 1 VwVG, welches das Gericht mit Instruktionsverfügung vom 16. Mai 2017 guthiess. Folglich sind keine Verfahrenskosten zu erheben, zumal sich seine finanzielle Situation nicht entscheidwesentlich veränderte.</w:t>
      </w:r>
    </w:p>
    <w:p>
      <w:r>
        <w:rPr>
          <w:b/>
        </w:rPr>
        <w:t>E. 8.2</w:t>
      </w:r>
    </w:p>
    <w:p>
      <w:r>
        <w:t>Mit Verfügung vom 16. Mai 2017 wurde ausserdem das Gesuch um amtliche Verbeiständung gutgeheissen (Art. 110a Abs. 1 VwVG) und dem Beschwerdeführer sein Rechtsvertreter als Rechtsbeistand zugeordnet. Die Festsetzung des amtlichen Honorars für den eingesetzten Rechtsbeiständin erfolgt in Anwendung der Art. 8 - 11 sowie Art. 12 des Reglements vom 21. Februar 2008 über die Kosten und Entschädigungen vor dem Bundesverwaltungsgericht (VGKE, SR 173.320.2). Der Rechtsvertreter reichte mit Eingabe vom 29. Mai 2017 eine aktualisierte Kostennote zu den Akten, in welcher für den Fall des Unterliegens ein Honorar von Fr. 890.- gefordert wird, was als angemessen erscheint. Dem Rechtsvertreter ist zulasten der Gerichtskasse des Bundesverwaltungsgerichts ein amtliches Honorar in der beantragten Höhe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