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D-2733/2014 vom 19. November 2015</w:t>
      </w:r>
    </w:p>
    <w:p>
      <w:r>
        <w:t>Bundesverwaltungsgericht, 2015-11-19, DE</w:t>
      </w:r>
    </w:p>
    <w:p>
      <w:r>
        <w:rPr>
          <w:b/>
        </w:rPr>
        <w:t xml:space="preserve">Quelle: </w:t>
      </w:r>
      <w:r>
        <w:t>https://mcp.opencaselaw.ch/entscheid/bvger_D-2733_2014</w:t>
      </w:r>
    </w:p>
    <w:p>
      <w:r>
        <w:t>FR: TAF D-2733/2014 du 19 novembre 2015</w:t>
      </w:r>
    </w:p>
    <w:p>
      <w:r>
        <w:t>IT: TAF D-2733/2014 del 19 novembre 2015</w:t>
      </w:r>
    </w:p>
    <w:p>
      <w:pPr>
        <w:pStyle w:val="Heading2"/>
      </w:pPr>
      <w:r>
        <w:t>Regeste</w:t>
      </w:r>
    </w:p>
    <w:p>
      <w:r>
        <w:t>Asyl und Wegweisung</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AsylG [SR 142.31]; Art. 83 Bst. d Ziff. 1 BGG). Eine solche Ausnahme im Sinne von Art. 83 Bst. d Ziff. 1 BGG liegt nicht vor, weshalb das Bundesverwaltungsgericht endgültig entscheidet.</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Die Beschwer­deführenden haben am Verfahren vor der Vorinstanz teilgenommen, sind durch die angefochtene Verfügung besonders berührt und haben ein schutzwürdiges Interesse an deren Aufhebung beziehungsweise Änderung. Sie sind daher zur Einreichung der Beschwerde legitimiert (Art. 105 und 108 Abs. 1 AsylG Art. 48 Abs. 1 sowie Art. 52 Abs. 1 VwVG). Auf die Beschwerde ist einzutreten.</w:t>
      </w:r>
    </w:p>
    <w:p>
      <w:r>
        <w:rPr>
          <w:b/>
        </w:rPr>
        <w:t>E. 1.4</w:t>
      </w:r>
    </w:p>
    <w:p>
      <w:r>
        <w:t>Die Schweizerische Bundesversammlung hat am 14. Dezember 2012 eine Revision des Asylgesetzes vom 26. Juni 1998 verabschiedet (AS 2013 4375), welche am 1. Februar 2014 in Kraft getreten ist. Gemäss Abs. 1 der diesbezüglichen Übergangsbestimmungen gilt mit Ausnahme der Absätze 2-4 für die im Zeitpunkt des Inkrafttretens hängigen Verfahren das neue Recht.</w:t>
      </w:r>
    </w:p>
    <w:p>
      <w:r>
        <w:rPr>
          <w:b/>
        </w:rPr>
        <w:t>E. 2</w:t>
      </w:r>
    </w:p>
    <w:p>
      <w:r>
        <w:t>Die Kognition des Bundesverwaltungsgerichts und die zulässigen Rügen richten sich im Asylbereich nach Art. 106 Abs. 1 AsylG, im Bereich des Ausländerrechts nach Art. 49 VwVG (vgl. BVGE 2014/26 E. 5).</w:t>
      </w:r>
    </w:p>
    <w:p>
      <w:r>
        <w:rPr>
          <w:b/>
        </w:rPr>
        <w:t>E. 3.1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Den frauenspezifischen Fluchtgründen ist Rechnung zu tragen (Art. 3 Abs. 2 AsylG).</w:t>
      </w:r>
    </w:p>
    <w:p>
      <w:r>
        <w:rPr>
          <w:b/>
        </w:rPr>
        <w:t>E. 3.2</w:t>
      </w:r>
    </w:p>
    <w:p>
      <w:r>
        <w:t>Gemäss FK sind Flüchtlinge Personen, die sich aus begründeter Furcht vor Verfolgung wegen ihrer Rasse, Religion, Staatszugehörigkeit, Zugehörigkeit zu einer bestimmten sozialen Gruppe oder wegen ihrer politischen Überzeugung ausserhalb ihres Heimatlandes befinden und deshalb Schutz nicht beanspruchen können oder wegen dieser Befürchtung nicht beanspruchen wollen (Art. 1A Abs. 2 FK).</w:t>
      </w:r>
    </w:p>
    <w:p>
      <w:r>
        <w:rPr>
          <w:b/>
        </w:rPr>
        <w:t>E. 3.3</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3.4</w:t>
      </w:r>
    </w:p>
    <w:p>
      <w:r>
        <w:t>Vorab werden in der Beschwerde formelle Rügen erhoben. Indem die Vorinstanz im vorliegenden Fall die illegale Ausreise der Beschwerdeführenden nicht berücksichtig habe, habe sie den Sachverhalt unvollständig erstellt. Sie habe es dadurch unterlassen, wichtige Sachverhaltselemente angemessen zu berücksichtigen, und so den Untersuchungsgrundsatz verletzt und den rechtserheblichen Sachverhalt unvollständig abgeklärt. Die Sache sei deshalb an die Vorinstanz zur vertieften Sachverhaltsabklärung zurückzuweisen.</w:t>
      </w:r>
    </w:p>
    <w:p>
      <w:r>
        <w:rPr>
          <w:b/>
        </w:rPr>
        <w:t>E. 3.5</w:t>
      </w:r>
    </w:p>
    <w:p>
      <w:r>
        <w:t>Die beiden Teilgehalte des rechtlichen Gehörs legen der Behörde die Pflicht auf, die Vorbringen des Beschwerdeführers einerseits nicht nur entgegenzunehmen, sondern diese auch zu hören, sorgfältigt zu prüfen und in der Entscheidfindung zu berücksichtigen - was gewissermassen das Kernstück des rechtlichen Gehörs ausmacht (vgl. Müller/Schefer, Grundrechte in der Schweiz, 4. Aufl. 2008, S. S. 868; BGE 123 I 31 E. 2c) - und andererseits dem Gesuchsteller im Rahmen einer Verfügung mitteilen, wieso der Entscheid so und nicht anders ausgefallen ist, beziehungsweise warum seinen Anträgen nicht stattgegeben wird. Die Begründung soll mithin die ernsthafte Prüfung der Vorbringen widerspiegeln und es dem Betroffenen ermöglichen, den Entscheid gegebenenfalls sachgerecht anfechten zu können, was nur möglich ist, wenn sich sowohl die Betroffenen als auch die Rechtsmittelinstanz über die Tragweite des Entscheids ein Bild machen können (vgl. BGE 129 I E. 3.2; Entscheidungen und Mitteilungen der Schweizerischen Asylrekurskommission [EMARK] 2006 Nr. 24 E. 5.1. S. 256). Die erforderliche Begründungsdichte richtet sich dabei im Einzelfall nach dem Verfügungsgegenstand, den Verfahrensumständen und den Interessen des Betroffenen. Je grösser der Spielraum, welcher der Behörde infolge Ermessen und unbestimmter Rechtsbegriffe eingeräumt ist, und je stärker ein Entscheid in die individuellen Rechte des Betroffenen eingreift, desto höhere Anforderungen sind an die Begründung einer Verfügung zu stellen. Auch wenn sich die verfügende Behörde nicht ausdrücklich mit jeder tatbeständlichen Behauptung und jedem rechtlichen Einwand auseinandersetzen muss, sondern sich auf die wesentlichen Gesichtspunkte beschränken darf (vgl. BGE 126 I 97 E. 2b), hat sie wenigstens kurz die Überlegungen zu nennen, von welchen sie sich leiten liess und auf welche sich ihr Entscheid stützt (vgl. BVGE 2008/47 E. 3.2 mit Hinweisen). Diesen Anforderungen hat die Vorinstanz mit ihren sehr ausführlichen Erwägungen im angefochtenen Entscheid Genüge getan. Auch hat sie bereits anlässlich der Kurzbefragungen vom 11. Oktober 2011 schriftlich festgehalten, dass die Beschwerdeführenden illegal aus Syrien ausgereist sind (vgl. Akten der Vorinstanz A9/12 S. 9 F. 5.04; A11/11 S. 8 F. 5.04), weshalb davon ausgegangen werden kann, dass sie diesem Umstand bei der Abfassung ihrer Verfügung Rechnung getragen hat, auch wenn sie die illegale Ausreise nicht namentlich erwähnt hat. Eine Verletzung des rechtlichen Gehörs liegt somit nicht vor, weshalb die entsprechende Rüge nicht gehört werden kann.</w:t>
      </w:r>
    </w:p>
    <w:p>
      <w:r>
        <w:rPr>
          <w:b/>
        </w:rPr>
        <w:t>E. 3.6</w:t>
      </w:r>
    </w:p>
    <w:p>
      <w:r>
        <w:t>Art. 19 VwVG in Verbindung mit Art. 37 des Bundesgesetzes vom 4. Dezember 1942 über den Bundeszivilprozess (BZP, SR 273) verpflichtet die Behörde nicht, alles und jedes, was wünschbar wäre, abzuklären. Bei der Auswahl der Beweismittel berücksichtigt sie vielmehr deren Tauglichkeit und Beweiskraft. Zusätzliche Abklärungen sind insofern nur dann vorzunehmen, wenn hierzu aufgrund der Parteivorbringen oder anderer sich aus den Akten ergebender Anhaltspunkte Anlass besteht. Von beantragten Beweisvorkehren kann abgesehen werden, wenn der Sachverhalt, den eine Partei beweisen will, nicht rechtserheblich ist, wenn bereits Feststehendes bewiesen werden soll, wenn von vornherein gewiss ist, dass der angebotene Beweis keine wesentlich neuen Erkenntnisse zu vermitteln vermag oder wenn die Behörde den Sachverhalt aufgrund eigener Sachkunde ausreichend würdigen kann (vgl. Kölz/Häner/Bertschi, Verwaltungsverfahren und Verwaltungsrechtspflege des Bundes, 3. Aufl., 2013, Rz. 153, 456 f. und 537, mit weiteren Hinweisen). Gelangt die Behörde bei pflichtgemässer Beweiswürdigung zur Überzeugung, der zu beweisende Sachverhalt sei nicht rechtserheblich oder der angebotene Beweise nicht geeignet, weitere Abklärungen herbeizuführen, kann auf ein beantragtes Beweismittel verzichtet werden.</w:t>
      </w:r>
    </w:p>
    <w:p>
      <w:r>
        <w:rPr>
          <w:b/>
        </w:rPr>
        <w:t>E. 3.7</w:t>
      </w:r>
    </w:p>
    <w:p>
      <w:r>
        <w:t>Vor diesem Hintergrund ist festzustellen, dass zusätzliche Abklärungen im vorliegenden Beschwerdeverfahren nicht zu neuen sachdienlichen Erkenntnissen führen könnten beziehungsweise auch im vorinstanzlichen Verfahren nicht entscheiderheblich gewesen wären: In antizipierte Beweiswürdigung ist festzustellen, dass eine ergänzende, vertiefte Sachverhaltsfeststellung bei der Beurteilung des vorliegenden Verfahrens nicht zu einem anderen Entscheid führen könnte.</w:t>
      </w:r>
    </w:p>
    <w:p>
      <w:r>
        <w:rPr>
          <w:b/>
        </w:rPr>
        <w:t>E. 4.1</w:t>
      </w:r>
    </w:p>
    <w:p>
      <w:r>
        <w:t>Nach Prüfung der Akten durch das Bundesverwaltungsgericht ist in Übereinstimmung mit der Vorinstanz festzustellen, dass die Asylvorbringen der Beschwerdeführenden im Zusammenhang mit der geltend gemachten Verfolgung in Syrien vor der Ausreise den Anforderungen an die Flüchtlingseigenschaft gemäss Art. 3 AsylG nicht standzuhalten vermögen, weshalb diesbezüglich vorab auf die zutreffenden Erwägungen der Vorinstanz in der angefochtenen Verfügung zu verweisen ist (vgl. Bst. F. vorstehend). Der Rechtsmitteleingabe sowie der Replik sind keine stichhaltigen Entgegnungen zu entnehmen, zumal die Beschwerdeführenden im Wesentlichen ihre bisherigen Vorbringen wiederholen, an deren Asylrelevanz sowie deren Glaubhaftigkeit festhalten und die von der Vorinstanz in der angefochtenen Verfügung dargelegten Unstimmigkeiten bestreiten. Um Wiederholungen zu vermeiden wird diesbezüglich auf die zutreffenden Erwägungen in der angefochtenen Verfügung der Vorinstanz verwiesen.</w:t>
      </w:r>
    </w:p>
    <w:p>
      <w:r>
        <w:rPr>
          <w:b/>
        </w:rPr>
        <w:t>E. 4.2</w:t>
      </w:r>
    </w:p>
    <w:p>
      <w:r>
        <w:t>Begründete Furcht vor Verfolgung im Sinne von Art. 3 Abs. 1 AsylG liegt vor, wenn ein konkreter Anlass zur Annahme besteht, letztere hätte sich - aus Sicht im Zeitpunkt der Ausreise - mit beachtlicher Wahrscheinlichkeit und in absehbarer Zeit verwirklicht oder werde sich - auch aus heutiger Sicht - mit ebensolcher Wahrscheinlichkeit in absehbarer Zeit verwirklichen. Es müssen damit hinreichende Anhaltspunkte für eine konkrete Bedrohung vorhanden sein, die bei jedem Menschen in vergleichbarer Lage Furcht vor Verfolgung und damit den Entschluss zur Flucht hervorrufen würden. Dabei hat die Beurteilung einerseits aufgrund einer objektivierten Betrachtungsweise zu erfolgen, und sie ist andererseits durch das von der betroffenen Person bereits Erlebte und das Wissen um Konsequenzen in vergleichbaren Fällen zu ergänzen. Wer bereits staatlichen Verfolgungsmassnahmen ausgesetzt war, hat objektive Gründe für eine ausgeprägte (subjektive) Furcht (vgl. BVGE 2010/57 E. 2.5 mit weiteren Hinweisen).</w:t>
      </w:r>
    </w:p>
    <w:p>
      <w:r>
        <w:rPr>
          <w:b/>
        </w:rPr>
        <w:t>E. 4.3</w:t>
      </w:r>
    </w:p>
    <w:p>
      <w:r>
        <w:t>Wie vorstehend dargelegt, hat das Gericht in Übereinstimmung mit der Vorinstanz festgestellt, dass die Vorbringen der Beschwerdeführenden den Anforderungen an die Flüchtlingseigenschaft gemäss Art. 3 AsylG sowie denjenigen an die Glaubhaftigkeit gemäss Art. 7 AsylG nicht genügen. Insbesondere kann der Einwand, wonach der Beschwerdeführer zu keinem Zeitpunkt von Pro-Assad Demonstrationen gesprochen habe, und die entsprechende Aussage, wonach der Beschwerdeführer "als Mitglied der Bashar-Al-Assad [habe] demonstrieren [müssen]" (vgl. A40/16 F. 34) äusserst unklar sei und auf eine mangelhafte Übersetzung hinweise, zu keiner anderen Betrachtungsweise führen. Der Beschwerdeführer hat zu Beginn der Anhörung, auf die Frage, ob er die Dolmetscherin verstehe, geantwortet, er verstehe sie, aber wenn er sie nicht verstehen würde, würde er gleich nachfragen (vgl. A40/16 F. 1). Dies war jedoch im Zusammenhang mit der Frage 34 nicht der Fall. Auch sonst lassen sich dem Protokoll keine Anzeichen dafür entnehmen, dass es zu Missverständnissen zwischen dem Beschwerdeführer und der Dolmetscherin gekommen ist. Vielmehr hat der Beschwerdeführer das Anhörungsprotokoll vom 10. März 2014 mit dem Hinweis unterschrieben, dass es seinen Aussagen entspreche, ihm Satz für Satz vorgelesen und in eine ihm verständliche Sprache (...) übersetzt worden sei (vgl. A40/16 S. 15). Auch die bei der Anhörung anwesende Hilfswerkvertretung hatte keine Einwände anzumelden (vgl. A40/16 S. 16). Insgesamt konnten die Beschwerdeführenden nicht glaubhaft geltend machen, dass der Beschwerdeführer vor seiner Ausreise als Regimegegner registriert und verfolgt wurde.</w:t>
      </w:r>
    </w:p>
    <w:p>
      <w:r>
        <w:rPr>
          <w:b/>
        </w:rPr>
        <w:t>E. 4.4</w:t>
      </w:r>
    </w:p>
    <w:p>
      <w:r>
        <w:t>Die am 1. Februar 2014 in Kraft getretene Bestimmung von Art. 3 Abs. 4 AsylG hält zunächst fest, dass Personen, die Gründe geltend machen, die wegen ihres Verhaltens nach der Ausreise entstanden sind und weder Ausdruck noch Fortsetzung einer bereits im Heimat- oder Herkunftsstaat bestehenden Überzeugung oder Ausrichtung sind, nicht Flüchtlinge sind; diese einschränkende Feststellung wurde vom Gesetzgeber allerdings durch den ausdrücklichen Hinweis auf den Vorbehalt der Geltung der FK wieder relativiert (vgl. Art. 3 Abs. 4 in fine AsylG).</w:t>
      </w:r>
    </w:p>
    <w:p>
      <w:r>
        <w:rPr>
          <w:b/>
        </w:rPr>
        <w:t>E. 4.5</w:t>
      </w:r>
    </w:p>
    <w:p>
      <w:r>
        <w:t>Gemäss FK sind Flüchtlinge Personen, die sich aus begründeter Furcht vor Verfolgung wegen ihrer Rasse, Religion, Staatszugehörigkeit, Zugehörigkeit zu einer bestimmten sozialen Gruppe oder wegen ihrer politischen Überzeugung ausserhalb ihres Heimatlandes befinden und dessen Schutz nicht beanspruchen können oder wegen dieser Befürchtungen nicht beanspruchen wollen (Art. 1A Abs. 2 FK).</w:t>
      </w:r>
    </w:p>
    <w:p>
      <w:r>
        <w:rPr>
          <w:b/>
        </w:rPr>
        <w:t>E. 4.6</w:t>
      </w:r>
    </w:p>
    <w:p>
      <w:r>
        <w:t>Eine Person, die subjektive Nachfluchtgründe geltend macht, hat begründeten Anlass zur Furcht vor künftiger Verfolgung, wenn der Heimat- oder Herkunftsstaat mit erheblicher Wahrscheinlichkeit von den Aktivitäten im Ausland erfahren hat und die Person deshalb bei einer Rückkehr in flüchtlingsrechtlich relevanter Weise im Sinne von Art. 3 AsylG verfolgt würde (vgl. BVGE 2009/29 E. 5.1 S. 376 f.; BVGE 2009/28 E. 7.1 S. 352; EMARK 2006 Nr. 1 E. 6.1). Die Anforderungen an den Nachweis einer begründeten Furcht bleiben dabei grundsätzlich massgeblich (Art. 3 und 7 AsylG). Wesentlich ist, ob die heimatlichen Behörden das Verhalten des Asylsuchenden als staatsfeindlich einstufen und dieser deswegen bei einer Rückkehr eine Verfolgung im Sinn von Art. 3 AsylG befürchten muss.</w:t>
      </w:r>
    </w:p>
    <w:p>
      <w:r>
        <w:rPr>
          <w:b/>
        </w:rPr>
        <w:t>E. 4.7</w:t>
      </w:r>
    </w:p>
    <w:p>
      <w:r>
        <w:t>Die Vorinstanz hat in der angefochtenen Verfügung unter anderem ausgeführt, dass sich zwar die syrischen Behörden für die exilpolitischen Aktivitäten ihrer Staatsangehörigen interessieren würden, doch sei davon auszugehen, dass sie sich dabei auf die Erfassung von Personen konzentrieren würden, die qualifizierte Aktivitäten ausübten. Diesbezüglich sei insbesondere eine öffentliche Exponierung massgebend, die aufgrund der Persönlichkeit der Asylsuchenden, der Form des Auftritts und aufgrund des Inhalts der in der Öffentlichkeit abgegebenen Erklärungen den Eindruck erwecke, ein Asylsuchender werde aus der Sicht des syrischen Regimes als potentielle Bedrohung wahrgenommen (vgl. die vorstehenden Ausführungen unter Bst. F.h).</w:t>
      </w:r>
    </w:p>
    <w:p>
      <w:r>
        <w:rPr>
          <w:b/>
        </w:rPr>
        <w:t>E. 4.8</w:t>
      </w:r>
    </w:p>
    <w:p>
      <w:r>
        <w:t>Die Beschwerdeführenden machen in ihrer Rechtsmitteleingabe geltend, der Beschwerdeführer habe auch an zahlreichen Kundgebungen teilgenommen, die er nicht dokumentiert habe. Seit er seine exilpolitischen Aktivitäten dokumentiere werde deutlich, dass er äusserst regelmässig an entsprechenden Anlässen teilnehme, was immer wieder fotografisch festgehalten und auch im Internet veröffentlicht worden sei. Es sei deshalb davon auszugehen, dass der Beschwerdeführer im Falle einer Rückkehr nach Syrien auch zu seinen regimekritischen Tätigkeiten im Ausland befragt würde und ihm insbesondere seine Beziehungen zur exilpolitischen Bewegung in der Schweiz vorgeworfen würden. Die Asylrelevanz der geltend gemachten exilpolitischen Aktivitäten sei deshalb zu bejahen.</w:t>
      </w:r>
    </w:p>
    <w:p>
      <w:r>
        <w:rPr>
          <w:b/>
        </w:rPr>
        <w:t>E. 5.1</w:t>
      </w:r>
    </w:p>
    <w:p>
      <w:r>
        <w:t>Nach dem für die Publikation im Internet vorgesehenen Referenzurteil D-3839/2013 vom 28. Oktober 2015 ist es unwahrscheinlich, dass die syrischen Geheimdienste noch über die logistischen Ressourcen und Möglichkeiten verfügen, um sämtliche regimekritischen exilpolitischen Tätigkeiten syrischer Staatsangehöriger oder staatenloser Kurden syrischer Herkunft im Ausland systematisch zu überwachen. Es kann wohl vielmehr davon ausgegangen werden, dass durch den Überlebenskampf des Regimes die syrischen Geheimdienste primär auf die Situation im Heimatland konzentriert sind (vgl. a.a.O. E. 6.3.5 S. 18), und der Schwerpunkt ihrer Aktivitäten im Ausland bei einer selektiven und gezielten Überwachung der im Ausland lebenden Opposition liegt (vgl. Urteile des BVGer E 6535/2014 vom 24. Juni 2015 E. 6.4, D-2291/2014 vom 10. Juni 2015 E. 8.4, D-6772/2013 vom 1. April 2015 E. 7.2.3). Die Annahme, die betroffene Person habe die Aufmerksamkeit der syrischen Geheimdienste in einer Weise auf sich gezogen, welche auf eine begründete Furcht vor Verfolgung wegen exilpolitischer Tätigkeiten schliessen lässt, rechtfertigt sich deshalb nur, wenn diese sich in besonderem Mass exponiert. Dies ist dann der Fall, wenn sie aufgrund ihrer Persönlichkeit, der Form des Auftritts und aufgrund des Inhalts der in der Öffentlichkeit abgegebenen Erklärungen den Eindruck erweckt, sie werde aus Sicht des syrischen Regimes als potentielle Bedrohung wahrgenommen.</w:t>
      </w:r>
    </w:p>
    <w:p>
      <w:r>
        <w:rPr>
          <w:b/>
        </w:rPr>
        <w:t>E. 5.2</w:t>
      </w:r>
    </w:p>
    <w:p>
      <w:r>
        <w:t>Folglich ist vorliegend zu prüfen, ob die von den Beschwerdeführenden geltend gemachten exilpolitischen Tätigkeiten - insbesondere diejenigen des Beschwerdeführers - den genannten Anforderungen genügen.</w:t>
      </w:r>
    </w:p>
    <w:p>
      <w:r>
        <w:rPr>
          <w:b/>
        </w:rPr>
        <w:t>E. 5.2.1</w:t>
      </w:r>
    </w:p>
    <w:p>
      <w:r>
        <w:t>Der Beschwerdeführer macht bezüglich seiner exilpolitischen Aktivitäten geltend, er habe in der Schweiz an verschiedenen Kundgebungen teilgenommen. In diesem Zusammenhang reichte er Fotografien und Flugblätter ins Recht. Auf Beschwerdeebene hielt er diesbezüglich fest, er habe auch an zahlreichen Kundgebungen teilgenommen, die er nicht dokumentiert habe. Er habe sich somit äussert regelmässig exilpolitisch betätigt (vgl. vorstehend E. 4.8).</w:t>
      </w:r>
    </w:p>
    <w:p>
      <w:r>
        <w:rPr>
          <w:b/>
        </w:rPr>
        <w:t>E. 5.2.2</w:t>
      </w:r>
    </w:p>
    <w:p>
      <w:r>
        <w:t>Da der Beschwerdeführer keine Vorverfolgung glaubhaft machen konnte (vgl. vorstehend E. 5.3), kann ausgeschlossen werden, dass er und seine Familie vor dem Verlassen Syriens als regimefeindliche Person ins Blickfeld der Behörden geraten sind. Gestützt auf die vorliegenden Aktenlage, drängt sich somit der Schluss auf, dass der Beschwerdeführer nicht oder Kategorie von Personen zuzurechnen ist, die wegen ihrer Tätigkeit oder Funktionen im Exil als ernsthafte und potentiell gefährliche Regimegegner die Aufmerksamkeit der syrischen Geheimdienste auf sich gezogen haben könnten. Auch ist gestützt auf die eingereichten Beweismittel und der Angaben des Beschwerdeführers nicht davon auszugehen, dass er innerhalb einer der exilpolitisch tätigen Organisationen und Parteien eine exponierte Kaderstelle innehat. Vielmehr hat er, ähnlich wie zahlreiche andere syrische Staatsangehörige oder staatenlose Kurden syrischer Herkunft in der Schweiz und anderen europäischen Staaten an diversen Kundgebungen gegen das syrische Regime teilgenommen, wobei er auch fotografiert wurde. Entgegen seinen Behauptungen auf Beschwerdeebene übersteigt sein exilpolitisches Engagement die Schwelle der massentypischen Erscheinungsformen exilpolitischer Proteste syrischer Staatsangehöriger nicht. Auch handelt es sich bei ihm nicht um eine für die exilpolitische Szene bedeutsame Persönlichkeit, die durch ihre exilpolitische Tätigkeit als ausserordentlich engagierter und exponierter Regimegegner aufgefallen sein könnte. Deshalb ist es nicht wahrscheinlich, dass seitens des syrischen Regimes ein besonderes Interesse an seiner Person bestehen könnte (vgl. das für die Publikation im Internet vorgesehene Referenzurteil des BVGer D-3839/2013 vom 28. Oktober 2015 E. 6.4.2).</w:t>
      </w:r>
    </w:p>
    <w:p>
      <w:r>
        <w:rPr>
          <w:b/>
        </w:rPr>
        <w:t>E. 6</w:t>
      </w:r>
    </w:p>
    <w:p>
      <w:r>
        <w:t>Somit ergibt sich, dass keine asylrechtlich relevanten Verfolgungsgründe ersichtlich sind, weshalb die Vorinstanz zu Recht die Flüchtlingseigenschaft verneint und das Asylgesuch abgelehnt hat.</w:t>
      </w:r>
    </w:p>
    <w:p>
      <w:r>
        <w:rPr>
          <w:b/>
        </w:rPr>
        <w:t>E. 7.1</w:t>
      </w:r>
    </w:p>
    <w:p>
      <w:r>
        <w:t>Lehnt das BFM das Asylgesuch ab oder tritt es darauf nicht ein, so verfügt es in der Regel die Wegweisung aus der Schweiz und ordnet den Vollzug an; es berücksichtigt dabei den Grundsatz der Einheit der Familie. Im Übrigen finden für die Anordnung des Vollzugs der Wegweisung die Artikel 83 und 84 AuG (SR 142.31) Anwendung (Art. 44 AsylG; vgl. BVGE 2014/26 E. 5.1).</w:t>
      </w:r>
    </w:p>
    <w:p>
      <w:r>
        <w:rPr>
          <w:b/>
        </w:rPr>
        <w:t>E. 7.2</w:t>
      </w:r>
    </w:p>
    <w:p>
      <w:r>
        <w:t>Die Beschwerdeführenden verfügen weder über eine ausländerrechtliche Aufenthaltsbewilligung noch über einen Anspruch auf Erteilung einer solchen. Die Wegweisung wurde demnach zu Recht verfügt (vgl. BVGE 2012/31 E. 6; 2011/24 E. 10.1; EMARK 2001 Nr. 21).</w:t>
      </w:r>
    </w:p>
    <w:p>
      <w:r>
        <w:rPr>
          <w:b/>
        </w:rPr>
        <w:t>E. 7.3</w:t>
      </w:r>
    </w:p>
    <w:p>
      <w:r>
        <w:t>Ist der Vollzug der Weg- oder Ausweisung nicht möglich, nicht zulässig oder nicht zumutbar, so verfügt das SEM die vorläufige Aufnahme (Art. 83 Abs. 1 AuG).</w:t>
      </w:r>
    </w:p>
    <w:p>
      <w:r>
        <w:rPr>
          <w:b/>
        </w:rPr>
        <w:t>E. 7.4.1</w:t>
      </w:r>
    </w:p>
    <w:p>
      <w:r>
        <w:t>Die Beschwerdeführenden wurden von der Vorinstanz in der angefochtenen Verfügung wegen Unzumutbarkeit des Wegweisungsvollzugs vorläufig in der Schweiz aufgenommen.</w:t>
      </w:r>
    </w:p>
    <w:p>
      <w:r>
        <w:rPr>
          <w:b/>
        </w:rPr>
        <w:t>E. 7.4.2</w:t>
      </w:r>
    </w:p>
    <w:p>
      <w:r>
        <w:t>Die drei Bedingungen für einen Verzicht auf den Vollzug der Wegweisung beziehungsweise für die Anordnung der vorläufigen Aufnahme (Unzulässigkeit, Unzumutbarkeit oder Unmöglichkeit; Art. 83 Abs. 1-4 AuG) sind alternativer Natur. Sobald eine davon erfüllt ist, ist die vorläufige Aufnahme anzuordnen. Bei Feststellung der Unzumutbarkeit des Wegweisungsvollzugs aufgrund der allgemeinen Lage in einem Staat ist deshalb genau so wenig zu prüfen, ob der Vollzug auch aus in der Person des Asylsuchenden liegenden Gründen als unzumutbar zu erachten wäre, wie die Frage, ob der Vollzug darüber hinaus auch (noch) unzulässig oder unmöglich wäre. Erst im Falle einer aufgrund einer Lageveränderung beabsichtigten Aufhebung der vorläufigen Aufnahme wäre zu prüfen, ob allenfalls in der Person begründete individuelle Umstände einem Vollzug (weiterhin) entgegenstehen. Gegen eine allfällige Aufhebung der vorläufigen Aufnahme steht wiederum die Beschwerde an das Bundesverwaltungsgericht offen (Art. 112 AuG i.V.m. Art. 84 Abs. 2 AuG; vgl. BVGE 2009/51 E. 5.4). Die vorläufige Aufnahme ist nach dem Gesagten zu Recht erfolgt.</w:t>
      </w:r>
    </w:p>
    <w:p>
      <w:r>
        <w:rPr>
          <w:b/>
        </w:rPr>
        <w:t>E. 8</w:t>
      </w:r>
    </w:p>
    <w:p>
      <w:r>
        <w:t>Aus den angestellten Erwägungen ergibt sich, dass die angefochtene Verfügung Bundesrecht nicht verletzt, den rechtserheblichen Sachverhalt richtig sowie vollständig feststellt und angemessen ist (Art. 106 Abs. 1 AsylG). Die Beschwerde ist demnach abzuweisen.</w:t>
      </w:r>
    </w:p>
    <w:p>
      <w:r>
        <w:rPr>
          <w:b/>
        </w:rPr>
        <w:t>E. 9.1</w:t>
      </w:r>
    </w:p>
    <w:p>
      <w:r>
        <w:t>Bei diesem Ausgang des Verfahrens wären die Kosten den Beschwerdeführenden aufzuerlegen (Art. 63 Abs. 1 VwVG). Da indessen mit Verfügung des Bundesverwaltungsgerichts vom 12. August 2015 unter anderem das Gesuch um Gewährung der unentgeltlichen Rechtspflege im Sinne von Art. 65 Abs. 1 VwVG gutgeheissen wurde und keine Anhaltspunkte dafür vorliegen, dass sich ihre finanzielle Lage seither entscheidrelevant verändert hätte, ist auf die Auferlegung von Verfahrenskosten zu verzichten.</w:t>
      </w:r>
    </w:p>
    <w:p>
      <w:r>
        <w:rPr>
          <w:b/>
        </w:rPr>
        <w:t>E. 9.2</w:t>
      </w:r>
    </w:p>
    <w:p>
      <w:r>
        <w:t>Mit Verfügung vom 12. August 2015 wurde ausserdem das Gesuch um amtliche Verbeiständung gutgeheissen (Art. 110a Abs. 1 VwVG) und den Beschwerdeführenden ihr Rechtsvertreter als Rechtsbeistand zugeordnet. Demnach ist diesem ein amtliches Honorar für seine notwendigen Aufwendungen im Beschwerdeverfahren auszurichten. Seitens des Rechtsvertreters wurde keine Kostennote eingereicht. Auf die Nachforderung einer solchen wird indessen verzichtet (vgl. Art. 14 Abs. 2 VGKE), weil im vorliegenden Verfahren der Aufwand des Schriftenwechsels zuverlässig abgeschätzt werden kann. Der Stundenansatz des Rechtsvertreters, der über keine Anwaltstitel verfügt, ist auf Fr. 200.- festzusetzen (vgl. Urteil des BVGer D-5516/2014 vom 18. März 2015 E. 10). In Berücksichtigung dessen sowie der massgeblichen Bemessungsfaktoren (Art. 9-13 VGKE) ist das dem Rechtsvertreter für das Beschwerdeverfahren zulasten der Gerichtskasse auszurichtende Honorar auf insgesamt Fr. 1'500.- (inkl. Auslagen und Mehrwertsteuer) festzusetzen.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