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D-2732/2026 vom 27. April 2026</w:t>
      </w:r>
    </w:p>
    <w:p>
      <w:r>
        <w:t>Bundesverwaltungsgericht, 2026-04-27, DE</w:t>
      </w:r>
    </w:p>
    <w:p>
      <w:r>
        <w:rPr>
          <w:b/>
        </w:rPr>
        <w:t xml:space="preserve">Quelle: </w:t>
      </w:r>
      <w:r>
        <w:t>https://mcp.opencaselaw.ch/entscheid/bvger_D-2732_2026</w:t>
      </w:r>
    </w:p>
    <w:p>
      <w:r>
        <w:t>FR: TAF D-2732/2026 du 27 avril 2026</w:t>
      </w:r>
    </w:p>
    <w:p>
      <w:r>
        <w:t>IT: TAF D-2732/2026 del 27 aprile 2026</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Beschwerden gegen Verfügungen nach Art. 5 VwVG und entscheidet auf dem Gebiet des Asyls in der Regel - so auch hier - endgültig (Art. 105 AsylG [SR 142.31]; Art. 83 Bst. d Ziff. 1 BGG). Der Beschwerdeführer ist als Verfügungsadressat zur Einreichung der Beschwerde legitimiert. Auf die frist- und formgerecht eingereichte Beschwerde ist mit nachfolgendem Vorbehalt einzutreten (Art. 108 Abs. 1 AsylG, Art. 48 und 52 Abs. 1 VwVG).</w:t>
      </w:r>
    </w:p>
    <w:p>
      <w:r>
        <w:rPr>
          <w:b/>
        </w:rPr>
        <w:t>E. 1.2</w:t>
      </w:r>
    </w:p>
    <w:p>
      <w:r>
        <w:t>Der Beschwerde kommt von Gesetzes wegen aufschiebende Wirkung zu (Art. 55 Abs. 1 und 2 VwVG) und die Vorinstanz hat diese nicht entzogen. Auf den Antrag auf Erteilung der aufschiebenden Wirkung ist daher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AsylG). Das Bundesverwaltungsgericht hat die Anforderungen an das Glaubhaftmachen der Vorbringen in verschiedenen Entscheiden dargelegt und folgt dabei ständiger Praxis. Darauf kann verwiesen werden (vgl. BVGE 2015/3 E. 6.5.1, 2012/5 E. 2.2).</w:t>
      </w:r>
    </w:p>
    <w:p>
      <w:r>
        <w:rPr>
          <w:b/>
        </w:rPr>
        <w:t>E. 5.1</w:t>
      </w:r>
    </w:p>
    <w:p>
      <w:r>
        <w:t>Das SEM erachtete die Asylvorbringen des Beschwerdeführers als flüchtlingsrechtlich nicht relevant. Allfällige Vorbringen, die sich in den USA ereignet hätten, wären einzig dann geeignet, die Flüchtlingseigenschaft zu begründen, wenn diese auch im Heimatstaat Mexiko zu einer Verfolgungssituation führen würden. Davon sei hier nicht auszugehen. Nachdem der Beschwerdeführer sich seinen Angaben zufolge in den USA an die Polizei gewandt habe, er zudem die letzten Jahre unter anderem wegen (...) in verschiedenen (...) Einrichtungen verbracht habe und er ausserdem keinen nachvollziehbaren Grund nennen könne, der das Interesse seines ehemaligen Arbeitskollegen an einer Verfolgung erklären würde, sei zudem davon auszugehen, dass die Vorbringen im Zusammenhang mit der Verfolgungssituation durch einen ehemaligen Kollegen von der Arbeit in den USA und dessen Familie auf subjektiven Wahrnehmungen ohne erkennbaren objektiven Hintergrund beruhen würden. Vor diesem Hintergrund sei darauf zu schliessen, dass der Beschwerdeführer aufgrund der in den USA geltend gemachten Probleme in Mexiko keine entsprechenden Nachteile zu befürchten habe. Im Übrigen seien die mexikanischen Behörden schutzfähig und -willig, zumal sich keine Anzeichen dafür ergeben würden, dass diese im Falle des Beschwerdeführers ihrem Schutzauftrag nicht nachkommen oder dem Beschwerdeführer einen Schutz nach seiner langjährigen Abwesenheit verweigern würden.</w:t>
      </w:r>
    </w:p>
    <w:p>
      <w:r>
        <w:rPr>
          <w:b/>
        </w:rPr>
        <w:t>E. 5.2</w:t>
      </w:r>
    </w:p>
    <w:p>
      <w:r>
        <w:t>In der Beschwerde wiederholt der Beschwerdeführer seine Lebensgeschichte und die gesundheitlichen Probleme, ohne dass er der angefochtenen Verfügung, die mit überzeugender Begründung zum Ergebnis gekommen ist, dass seine Vorbringen den Anforderungen von Art. 3 AsylG an die Flüchtlingseigenschaft nicht standhalten, etwas Wesentliches entgegenzusetzen vermöchte. Die Beschwerdevorbringen sind insgesamt nicht geeignet, zu einer anderen Beurteilung zu führen. Zur Vermeidung von Wiederholungen kann daher vollumfänglich auf die zutreffenden Ausführungen des SEM in der angefochtenen Verfügung (vgl. dort Ziff. II und zusammenfassend E. 5.2 vorstehend) verwiesen werden, denen sich das Gericht vollumfänglich anschliesst.</w:t>
      </w:r>
    </w:p>
    <w:p>
      <w:r>
        <w:rPr>
          <w:b/>
        </w:rPr>
        <w:t>E. 5.3</w:t>
      </w:r>
    </w:p>
    <w:p>
      <w:r>
        <w:t>Die Vorinstanz hat die Flüchtlingseigenschaft des Beschwerdeführers nach dem Gesagten zu Recht verneint und sein Asylgesuch folgerichtig abgelehnt. Seine gesundheitlichen Vorbringen stehen der Verneinung der Flüchtlingseigenschaft nicht entgegen und sind auf Stufe des Wegweisungsvollzugs zu prüfen.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und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Das SEM bejaht die Durchführbarkeit des Wegweisungsvollzugs. Die vorgebrachten gesundheitlichen Probleme würden nicht ausreichen, um die hohen Anforderungen eines unzumutbaren Wegweisungsvollzugs aus medizinischen Gründen (medizinische Notlage) zu erfüllen. In Mexiko sei eine hinreichende (...) Versorgung grundsätzlich gewährleistet. Zudem stehe es dem Beschwerdeführer frei, medizinische Rückkehrhilfe zu beantragen, welche durch die Abgabe von Medikamenten, Hilfe bei der Ausreiseorganisation oder durch Unterstützung während und nach der Rückkehr gewährt werden könne. Zudem habe der Beschwerdeführer zwar vorgebracht, keinen Kontakt mehr zu seinem in Mexiko lebenden Bruder zu haben. Es sei aber davon auszugehen, dass er diesen Kontakt wiederherstellen und diesen um Unterstützung bei einer Rückkehr bitten könne, nachdem sein Bruder die Reise in die Schweiz finanziert habe. Zudem gehe aus dem Entlassungsplan des (...), USA, (...), dem Abflugdatum in die Schweiz sowie der (...), USA, vom (...) hervor, dass in Mexiko ein Bruder in (...) sowie eine Schwester, die (...) sei, leben würden. Auch finde sich in diesen Unterlagen die Adresse des staatlichen mexikanischen Gesundheitsprogramms (...) in der Ortschaft (...), an welches sich der Beschwerdeführer bei einer Rückkehr wenden könne.</w:t>
      </w:r>
    </w:p>
    <w:p>
      <w:r>
        <w:rPr>
          <w:b/>
        </w:rPr>
        <w:t>E. 7.3</w:t>
      </w:r>
    </w:p>
    <w:p>
      <w:r>
        <w:t>Der Beschwerdeführer entgegnet in der Beschwerde, in Mexiko erwarte ihn Obdachlosigkeit und soziale Isolation. Er habe zuletzt vor über zwanzig Jahren dort gelebt und keine Verwandten mehr. Sein Bruder, mit dem er letztmals vor 2 Monaten Kontakt gehabt habe, habe ihm deutlich zu verstehen gegeben, dass er den Kontakt mit ihm abbrechen und ein neues Leben beginnen wolle, weil dieser ihn verantwortlich für die Bedrohungen durch die genannten Gangs mache. Der Bruder habe entschieden wegzuziehen, ohne ihm mitzuteilen wohin, er vermute allerdings nach (...). Auch mit seiner (Halb-)Schwester stehe er nicht in Kontakt, von ihr wisse er einzig, dass auch sie nicht mehr in Mexiko lebe. Aufgrund seiner (...) sei er auf ein (...) angewiesen. Das ihm in der Schweiz verschriebene (...) (...) sei kein eigentliches (...), stelle ihn bei richtiger Dosierung aber ruhig und damit fühle er sich einigermassen stabil. Dass er einigermassen funktionieren könne unter der Einnahme (...) sei für ihn ein Erfolg. Daran wolle er anknüpfen und eine (...) beginnen, die ihm helfe, seine Gesundheit zu stabilisieren und langfristig (...) zu werden. Er befürchte, dass er in Mexiko keinerlei (...) erhalte oder sich auf ein neues Produkt einstellen müsse. Ohne garantierten täglichen Zugang zu passender Medikation riskiere er einen (...). Der staatliche Gesundheitsdienst (...) biete kaum eine flächendeckende Versorgung, dieser Dienst könne ihm auch nicht annähernd eine ausreichende Unterstützung bieten. Die gesundheitliche Versorgung sei stark fragmentiert und es bestehe eine ausgeprägte Unsicherheit im Zugang, namentlich für einkommensschwache Personen. Die Stadt (...) sei regionaler Spitzenreiter des (...). So würde er Gefahr laufen, Opfer (...) zu werden. Insgesamt sei der Wegweisungsvollzug nicht zumutbar.</w:t>
      </w:r>
    </w:p>
    <w:p>
      <w:r>
        <w:rPr>
          <w:b/>
        </w:rPr>
        <w:t>E. 8.1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8.1.1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8.1.2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EGMR Saadi gegen Italien vom 28. Februar 2008, Grosse Kammer 37201/06, § 124 ff. m.w.H.). Nach den vorstehenden Ausführungen gelingt ihm das nicht. Namentlich ist aufgrund der pauschalen Behauptung des Beschwerdeführers nicht nachvollziehbar und daher unglaubhaft, dass im Zusammenhang mit seinen angeblichen Erlebnissen in den USA in Mexiko Gangs ihn (oder seinen Bruder) verfolgen würden. Unter Hinweis auf die nachfolgenden Ausführungen in Erwägungen 8.2.2 ff. ist auch nicht zu erwarten, dass die Rückkehr des Beschwerdeführers nach Mexiko mangels angemessener medizinischer Behandlung zu einer ernsten, raschen und unumkehrbaren Verschlechterung seines Gesundheitszustands, verbunden mit intensivem Leiden oder einer erheblichen Verkürzung der Lebenserwartung führen könnte, aufgrund derer der Vollzug der Wegweisung im Sinne der Rechtsprechung des EGMR gegen Art. 3 EMRK verstossen würde (vgl. dazu Urteil des EGMR Paposhvili gegen Belgien 13. Dezember 2016, Grosse Kammer 41738/10, §§ 180-193 m.w.H.). Auch die allgemeine Menschenrechtssituation im Heimatstaat lässt den Wegweisungsvollzug zum heutigen Zeitpunkt nicht als unzulässig erscheinen.</w:t>
      </w:r>
    </w:p>
    <w:p>
      <w:r>
        <w:rPr>
          <w:b/>
        </w:rPr>
        <w:t>E. 8.1.3</w:t>
      </w:r>
    </w:p>
    <w:p>
      <w:r>
        <w:t>Nach dem Gesagten ist der Vollzug der Wegweisung sowohl im Sinne der asyl- als auch der völkerrechtlichen Bestimmungen zulässig.</w:t>
      </w:r>
    </w:p>
    <w:p>
      <w:r>
        <w:rPr>
          <w:b/>
        </w:rPr>
        <w:t>E. 8.2</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8.2.1</w:t>
      </w:r>
    </w:p>
    <w:p>
      <w:r>
        <w:t>Angesichts der heutigen Lage in Mexiko kann nicht von einer Situation allgemeiner Gewalt oder von kriegerischen oder bürgerkriegsähnlichen Verhältnissen im Sinne von Art. 83 Abs. 4 AIG gesprochen werden, welche für den Beschwerdeführer eine konkrete Gefährdung darstellen würden (vgl. Urteil E-1258/2025 E. 9.3.1 m.w.H.).</w:t>
      </w:r>
    </w:p>
    <w:p>
      <w:r>
        <w:rPr>
          <w:b/>
        </w:rPr>
        <w:t>E. 8.2.2</w:t>
      </w:r>
    </w:p>
    <w:p>
      <w:r>
        <w:t>Wegen gesundheitlicher Probleme eines abgewiesenen Asylbewerbers kann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nicht vor, wenn im Heimat- oder Herkunftsstaat eine nicht dem schweizerischen Standard entsprechende medizinische Behandlung möglich ist. Wenn die notwendige Behandlung im Heimat- oder Herkunftsstaat sichergestellt ist, ist der Vollzug der Wegweisung als zumutbar zu beurteilen (vgl. BVGE 2011/50 E. 8.3, 2009/2 E. 9.3.2</w:t>
      </w:r>
    </w:p>
    <w:p>
      <w:r>
        <w:rPr>
          <w:b/>
        </w:rPr>
        <w:t>E. 8.2.3</w:t>
      </w:r>
    </w:p>
    <w:p>
      <w:r>
        <w:t>Aus den vorliegenden medizinischen Berichten und den Angaben des Beschwerdeführers geht hervor, dass er seit mehreren Jahren (...) und an (...) leidet; gemäss aktuellem ärztlichen Kurzbericht vom 4. März 2026 leidet er unter (...) und (...) und es besteht der Verdacht auf eine (...). Gestützt auf die Beschwerdevorbringen darf davon ausgegangen werden, dass er aktuell unter der Einnahme (...), welches gegen (...) verschreiben wurde, stabil ist und «einigermassen zu funktionieren» vermag, mithin eine akute Selbst- oder Fremdgefährdung offenkundig nicht vorhanden ist.</w:t>
      </w:r>
    </w:p>
    <w:p>
      <w:r>
        <w:rPr>
          <w:b/>
        </w:rPr>
        <w:t>E. 8.2.4</w:t>
      </w:r>
    </w:p>
    <w:p>
      <w:r>
        <w:t>Dem Beschwerdeführer ist zwar zuzustimmen, dass das öffentliche Gesundheitssystem in Mexiko bezüglich Kapazität und Infrastruktur nicht dem schweizerischen Standard entspricht; darauf besteht aber kein Anspruch. Das Bundesverwaltungsgericht geht davon aus, dass in Mexiko die medizinische - insbesondere auch medikamentöse - Grundversorgung gewährleistet ist (vgl. Urteil des BVGer Urteil des BVGer E-1258/2025 E. 9.3.2 m.w.H.) und (...) Beschwerden in Mexiko grundsätzlich behandelbar sind (vgl. Reihe Internationale Psychotherapie: Mexiko, Deutsches Ärzteblatt, unter: (...) abgerufen am 22. April 2026). Auch in (...), und in (...), wo der Beschwerdeführer vor seiner Ausreise gelebt hatte, gibt (...) vgl. auch Ärzteliste für (...); abgerufen am 22. April 2026). Auch das vom Beschwerdeführer genannte Medikament (...) steht in Mexiko offenbar zur Verfügung (...), abgerufen am 22. April 2026). Das Gericht geht angesichts dieser Versorgungslage in Mexiko davon aus, dass sich die vom Beschwerdeführer benötigten (insbesondere (...)) Medikamente oder auch Generika oder geeignete Substitute wie im Bedarfsfall auch eine entsprechende (...) vor Ort finden lassen werden. Wie von der Vorinstanz zutreffend festgehalten, steht es dem Beschwerdeführer zudem frei, bei Bedarf medizinische Rückkehrhilfe zu beantragen (Art. 93 Abs. 1 Bst. d AsylG und Art. 75 der Asylverordnung 2 über Finanzierungsfragen vom 11. August 1999 [AsylV 2, SR 142.312]).</w:t>
      </w:r>
    </w:p>
    <w:p>
      <w:r>
        <w:rPr>
          <w:b/>
        </w:rPr>
        <w:t>E. 8.2.5</w:t>
      </w:r>
    </w:p>
    <w:p>
      <w:r>
        <w:t>Unter den gegebenen Umständen ist nicht von einer anhaltenden medizinischen Notlage auszugehen, die eine menschenwürdige Existenz verunmöglichen würde; dies umso weniger als sich der psychische Gesundheitszustand des Beschwerdeführers seinen Angaben nach aufgrund der regelmässigen Einnahme der verschriebenen Medikamente stabilisiert hat.</w:t>
      </w:r>
    </w:p>
    <w:p>
      <w:r>
        <w:rPr>
          <w:b/>
        </w:rPr>
        <w:t>E. 8.2.6</w:t>
      </w:r>
    </w:p>
    <w:p>
      <w:r>
        <w:t>Schliesslich verfügt der Beschwerdeführer gemäss seinen Angaben über jahrelange Berufserfahrung in verschiedenen Bereichen im (...). Es ist des Weiteren davon auszugehen, dass er über ein tragfähiges Beziehungsnetz im Heimatstaat verfügt, das ihm bei seiner Wiedereingliederung behilflich sein kann. So geht aus dem (...) vom (...) und der (...), USA, vom (...) hervor (vgl. Beweismittelverzeichnis zu Vorhaben (...) ID-001 und ID-002), dass er dannzumal angab, nach der Entlassung aus dem (...) bei seinem Bruder in (...), in dessen Haus zu leben, wobei der Bruder ihn am Flughafen in Mexiko abholen werde. Der Bruder arbeite derzeit bei (...). Er und sein Bruder hätten geplant, zusammen ein (...) zu eröffnen. Zu seiner Schwester, einer (...), gab der Beschwerdeführer damals an, der Kontakt sei nun besser, sie seien daran, ihre Beziehung aufzubauen. Vor diesem Hintergrund sind die unsubstanziierten Beschwerdevorbringen, der Beschwerdeführer habe mit seinen beiden (Halb-)Geschwister seit etwa zwei Monaten keinen Kontakt mehr, nicht nachvollziehbar und unglaubhaft. Dies gilt umso mehr, als die nicht weiter ausgeführte Begründung des Beschwerdeführers, sein Bruder mache ihn für die Verfolgung durch die genannten Gangs verantwortlich (vgl. E. 5.1 f. vorstehend), als unglaubhafte Schutzbehauptung zu werten ist. Jedenfalls wäre ihm, wie das SEM zutreffend ausgeführt hat, unter diesen Umständen die Wiederaufnahme des zuvor guten Kontakts zumutbar.</w:t>
      </w:r>
    </w:p>
    <w:p>
      <w:r>
        <w:rPr>
          <w:b/>
        </w:rPr>
        <w:t>E. 8.2.7</w:t>
      </w:r>
    </w:p>
    <w:p>
      <w:r>
        <w:t>Nach dem Gesagten ist in Übereinstimmung mit den vorinstanzlichen Erwägungen festzuhalten, dass der Beschwerdeführer bei der Rückkehr nicht in eine existenzdrohende Situation geraten wird. Die Erwägungen der Vorinstanz sind zu bestätigen. Der Vollzug der Wegweisung erweist sich somit auch in individueller Hinsicht als zumutbar.</w:t>
      </w:r>
    </w:p>
    <w:p>
      <w:r>
        <w:rPr>
          <w:b/>
        </w:rPr>
        <w:t>E. 8.3</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8.5</w:t>
      </w:r>
    </w:p>
    <w:p>
      <w:r>
        <w:t>Die (im Subeventualantrag enthaltende, nicht spezifizierte) Rüge der Verletzung des Untersuchungsgrundsatzes beziehungsweise des rechtlichen Gehörs erweist sich nach dem Gesagten als unberechtigt. Es besteht keine Veranlassung, die angefochtene Verfügung aus formellen Gründen aufzuheben und die Sache ans SEM zurückzuweisen.</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 soweit darauf einzutreten ist.</w:t>
      </w:r>
    </w:p>
    <w:p>
      <w:r>
        <w:rPr>
          <w:b/>
        </w:rPr>
        <w:t>E. 10.1</w:t>
      </w:r>
    </w:p>
    <w:p>
      <w:r>
        <w:t>Mit diesem direkten Entscheid in der Hauptsache ist der Antrag auf Befreiung von der Kostenvorschusspflicht gegenstandslos geworden.</w:t>
      </w:r>
    </w:p>
    <w:p>
      <w:r>
        <w:rPr>
          <w:b/>
        </w:rPr>
        <w:t>E. 10.2</w:t>
      </w:r>
    </w:p>
    <w:p>
      <w:r>
        <w:t>Die Gesuche um Gewährung der unentgeltlichen Prozessführung und Verbeiständung sind ungeachtet der geltend gemachten prozessualen Bedürftigkeit abzuweisen, da sich die Beschwerdebegehren entsprechend den vorstehenden Erwägungen als aussichtslos erwiesen haben (Art. 65 Abs. 1 VwVG und Art. 102m Abs. 1 AsylG).</w:t>
      </w:r>
    </w:p>
    <w:p>
      <w:r>
        <w:rPr>
          <w:b/>
        </w:rPr>
        <w:t>E. 10.3</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