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D-272/2023 vom 8. Februar 2023</w:t>
      </w:r>
    </w:p>
    <w:p>
      <w:r>
        <w:t>Bundesverwaltungsgericht, 2023-02-08, DE</w:t>
      </w:r>
    </w:p>
    <w:p>
      <w:r>
        <w:rPr>
          <w:b/>
        </w:rPr>
        <w:t xml:space="preserve">Quelle: </w:t>
      </w:r>
      <w:r>
        <w:t>https://mcp.opencaselaw.ch/entscheid/bvger_D-272_2023</w:t>
      </w:r>
    </w:p>
    <w:p>
      <w:r>
        <w:t>FR: TAF D-272/2023 du 8 février 2023</w:t>
      </w:r>
    </w:p>
    <w:p>
      <w:r>
        <w:t>IT: TAF D-272/2023 del 8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Die Beschwerdeführer sind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1.3</w:t>
      </w:r>
    </w:p>
    <w:p>
      <w:r>
        <w:t>Über die Beschwerde der Ehefrau und Mutter D._______ (D-254/2023) wird mit gleichem Spruchkörper, mit Urteil vom gleichen Tag und insofern koordiniert entschieden.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In der Beschwerde (vgl. S. 4-7) werden formelle Rügen erhoben. Diese sind vorab zu prüfen, da sie allenfalls geeignet sein könnten, eine Kassation der vorinstanzlichen Verfügung zu bewirken (vgl. BVGE 2013/34 E. 4.2).</w:t>
      </w:r>
    </w:p>
    <w:p>
      <w:r>
        <w:rPr>
          <w:b/>
        </w:rPr>
        <w:t>E. 4.2</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(vgl. BVGE 2015/10 E. 3.3, BVGE 2016/9 E. 5.1). Die unrichtige oder unvollständige Feststellung des rechtserheblichen Sachverhalts bildet einen Beschwerdegrund (Art. 106 Abs. 1 Bst. b AsylG). Unrichtig ist die Sachverhaltsfeststellung, wenn der Verfügung ein falscher und aktenwidriger Sachverhalt zugrunde gelegt worden ist oder Beweise falsch gewürdigt worden sind; unvollständig ist sie, wenn nicht alle für den Entscheid rechtswesentlichen Sachumstände berücksichtigt worden sind (vgl. BVGE 2016/2 E. 4.3).</w:t>
      </w:r>
    </w:p>
    <w:p>
      <w:r>
        <w:rPr>
          <w:b/>
        </w:rPr>
        <w:t>E. 4.3</w:t>
      </w:r>
    </w:p>
    <w:p>
      <w:r>
        <w:t>Die Beschwerdeführer rügen unzureichende Abklärungen seitens des SEM einerseits in Bezug auf die Frage eines fairen Asylverfahrens in Kroatien und den Schutz vor einer Kettenabschiebung, andererseits hinsichtlich der Unterbringungsmodalitäten der Familie. Sodann habe der Beschwerdeführer nie Gelegenheit gehabt, das Erlebte zu präzisieren, und die von ihm vorgebrachten Misshandlungen seien von der Vorinstanz zwar nicht bestritten, aber nicht ausreichend gewürdigt worden. Schliesslich sei in Bezug auf die angeblich umfangreichen Abklärungen durch die Schweizer Botschaft die dem SEM obliegende Aktenführungspflicht und somit auch ihr Recht auf Akteneinsicht verletzt worden.</w:t>
      </w:r>
    </w:p>
    <w:p>
      <w:r>
        <w:rPr>
          <w:b/>
        </w:rPr>
        <w:t>E. 4.4</w:t>
      </w:r>
    </w:p>
    <w:p>
      <w:r>
        <w:t>Aus den Akten geht hervor, dass dem Beschwerdeführer im Verlauf des vorinstanzlichen Verfahrens ausreichend Gelegenheit gewährt wurde, seine eigenen Probleme sowie diejenigen der Kinder darzulegen und mittels entsprechender Unterlagen zu dokumentieren. Das SEM hat sich in der Folge in seiner angefochtenen Verfügung sehr einlässlich und hinreichend differenziert mit sämtlichen zentralen Vorbringen der Beschwerdeführer (insbesondere auch mit der gesundheitlichen Situation des Beschwerdeführers und seiner beiden Kinder) auseinandergesetzt und nachvollziehbar aufgezeigt, von welchen Überlegungen sie sich hat leiten lassen. Dies gilt insbesondere auch für die von nationalen und internationalen Organisationen immer wieder geäusserte Kritik an den kroatischen Behörden (insbesondere mit den sogenannten Push-backs) und für den Zugang zur medizinischen Versorgung in Kroatien. Es ist nicht ersichtlich, welche weiteren Abklärungen das SEM hätte vornehmen können oder sollen, so dass von einem ausreichend erstellten Sachverhalt auszugehen ist. Allein aus dem Umstand, dass die Vorinstanz die individuellen Vorbringen oder die Situation in Kroatien nicht so beurteilt wie von den Beschwerdeführern gewünscht, und sie aus den sich bei den Akten befindenden Unterlagen nicht die gleichen Schlüsse zieht wie sie, lässt noch nicht auf eine Verletzung der Begründungspflicht schliessen; vielmehr handelt es sich dabei um eine materielle Frage. Was schliesslich die Rüge der Verletzung der Aktenführungspflicht beziehungsweise des Rechts auf Akteneinsicht in die Abklärungen der Schweizer Botschaft in Kroatien betrifft, so wurde diese Frage für das vorliegende Verfahren bereits in der Verfügung vom 23. Januar 2023 behandelt, und die darauf basierenden Gesuche wurden abgewiesen (vgl. oben Sachverhalt Bst. G.a; für die Begründung wird auf die Verfügung vom 23. Januar 2023 verwiesen).</w:t>
      </w:r>
    </w:p>
    <w:p>
      <w:r>
        <w:rPr>
          <w:b/>
        </w:rPr>
        <w:t>E. 4.5</w:t>
      </w:r>
    </w:p>
    <w:p>
      <w:r>
        <w:t>Nachdem auch anderweitig keine Hinweise auf eine Verletzung der Prüfungs- oder Begründungspflicht beziehungsweise des Anspruchs auf rechtliches Gehör festgestellt werden können, besteht keine Veranlassung, die Verfügung aus formellen Gründen aufzuheben und die Sache an die Vorinstanz zurückzuweisen.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Ein Abgleich der Fingerabdrücke des Beschwerdeführers mit der Fingerabdruck-Datenbank ergab, dass dieser - wie seine Ehefrau - am 31. August 2022 in Kroatien ein Asylgesuch eingereicht hatte. Das SEM ersuchte deshalb die kroatischen Behörden am 22. November 2022 um Wiederaufnahme des Beschwerdeführers und dessen Familienangehörigen. Nachdem die kroatischen Behörden dem Gesuch um Rückübernahme gestützt auf Art. 20 Abs. 5 Dublin-III-VO innert der in Art. 25 Abs. 1 Dublin-III-VO festgelegten Frist zugestimmt und gleichzeitig darauf hingewiesen haben, die Beschwerdeführer hätten das Empfangszentrum noch vor der ersten Befragung verlassen, ist die Zuständigkeit Kroatiens somit grundsätzlich gegeben und wird auf Beschwerdeebene zu Recht auch nicht bestritten. Unbeachtlich ist in diesem Zusammenhang, dass dem Beschwerdeführer angeblich gegen seinen Willen die Fingerabdrücke abgenommen wurden (beziehungsweise er in Kroatien eigentlich gar kein Asylgesuch stellen wollte). Den Schutzsuchenden steht es nicht frei, den ihren Antrag prüfenden Staat selber auszuwählen (vgl. BVGE 2010/45 E. 8.3).</w:t>
      </w:r>
    </w:p>
    <w:p>
      <w:r>
        <w:rPr>
          <w:b/>
        </w:rPr>
        <w:t>E. 7.1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(mithin auch dem Non-Refoulment-Gebot [dieses umfasst auch die Kettenabschiebung]) grundsätzlich nach. Es darf davon ausgegangen werden,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Vorinstanz hat im Sinne der Praxis des Bundesverwaltungsgerichts zutreffend dargelegt, dass aktuell, auch unter Würdigung von kritischen Berichten nationaler und internationaler Organisationen bezüglich dem kroatischen Asylverfahren (vgl. auch der zu den Akten gegebene Bericht der "WOZ" vom 22. Dezember 2022), im Bereich der Wiederaufnahmeverfahren keine Gründe für die Annahme vorliegen, das Asylverfahren und die Aufnahmebedingungen für Antragstellende in Kroatien würden systemische Schwachstellen im Sinne von Art. 3 Abs. 2 Sätze 2 und 3 Dublin-III-VO aufweisen (vgl. dazu beispielsweise das Urteil des BVGer F-37/2023 vom 6. Januar 2023 E. 6.2 und D-5976/2022 vom 5. Januar 2023 E. 7.2, m.w.H.).</w:t>
      </w:r>
    </w:p>
    <w:p>
      <w:r>
        <w:rPr>
          <w:b/>
        </w:rPr>
        <w:t>E. 7.1.2</w:t>
      </w:r>
    </w:p>
    <w:p>
      <w:r>
        <w:t>Auch unter Berücksichtigung der vom Beschwerdeführer anlässlich des persönlichen Gesprächs vom 31. Oktober 2022 geschilderten und in der Beschwerdeschrift teilweise wiederholten Erlebnisse ist nicht davon auszugehen, Kroatien verstosse systematisch gegen seine vertraglichen Verpflichtungen. Die vom Beschwerdeführer für die Zeit seines Aufenthaltes in Kroatien geltend gemachte schlechte Behandlung durch Polizisten sowie die Wegnahme von Wertgegenständen rechtfertigt es nicht, davon auszugehen, dass er oder seine Kinder bei einer Rückkehr mit hoher Wahrscheinlichkeit Opfer einer unmenschlichen oder erniedrigenden Behandlung im Sinne von Art. 3 EMRK, Art. 3 FoK oder Art. 4 EU-Grundrechtecharta werden. Bei Fehlverhalten einzelner Beamter oder von Privatpersonen könnten sie sich zudem an die zuständigen kroatischen Stellen wenden. Es ist auch nicht davon auszugehen, dass sie bei einer Wegweisung nach Kroatien in eine existenzielle Notlage geraten könnten.</w:t>
      </w:r>
    </w:p>
    <w:p>
      <w:r>
        <w:rPr>
          <w:b/>
        </w:rPr>
        <w:t>E. 7.1.3</w:t>
      </w:r>
    </w:p>
    <w:p>
      <w:r>
        <w:t>In der Beschwerde (vgl. insbesondere S. 8 f.) werden des Weiteren die sogenannten Push-backs thematisiert. Wegen dieser Ereignisse sieht sich Kroatien schon seit geraumer Zeit mit Vorwürfen konfrontiert. Wie in der angefochtenen Verfügung ausführlich und zutreffend festgestellt wird (vgl. dort S. 4 f.), stehen solche Ereignisse indessen offensichtlich in Zusammenhang mit illegalen Einreisen nach Kroatien unter anderem von Bosnien und Herzegowina aus. Sie betreffen demnach die Aussengrenzen Kroatiens zu seinen Nachbarstaaten und die Frage des Zugangs zum Asylverfahren respektive die Möglichkeit, in Kroatien durch die Asylgesuchstellung ein Asylverfahren einzuleiten. Damit ist aber nichts zur vorliegend interessierenden Situation der Rückkehr nach Kroatien nach einer Asylantragstellung gesagt. Bei einer Rücküberstellung nach Kroatien werden die Beschwerdeführer auf legalem Weg in die Hauptstadt Zagreb überstellt. Die Vorinstanz hat eine Einzelfallprüfung vorgenommen und ist unter Verweis auf Abklärungen durch die Schweizer Botschaft in Kroatien zu Recht zum Schluss gekommen, dass Personen, welche im Rahmen eines Dublin-Verfahrens nach Kroatien - als für die Asylgesuchprüfung zuständigen Mitgliedstaat - zurückgeführt werden, nicht von der problematischen Push-back-Praxis betroffen sind (vgl. Urteile des BVGer D-5976/2022 vom 5. Januar 2023 E. 7.2 und E-5984/2022 vom 3. Januar 2023 E. 7.4, m.w.H.).</w:t>
      </w:r>
    </w:p>
    <w:p>
      <w:r>
        <w:rPr>
          <w:b/>
        </w:rPr>
        <w:t>E. 7.1.4</w:t>
      </w:r>
    </w:p>
    <w:p>
      <w:r>
        <w:t>Unter diesen Umständen ist die Anwendung von Art. 3 Abs. 2 Dublin-III-VO nicht gerechtfertigt.</w:t>
      </w:r>
    </w:p>
    <w:p>
      <w:r>
        <w:rPr>
          <w:b/>
        </w:rPr>
        <w:t>E. 7.2.1</w:t>
      </w:r>
    </w:p>
    <w:p>
      <w:r>
        <w:t>Der Beschwerdeführer machte geltend, er leide an (...) und sein (...) weise einen 4 cm langen (...) auf; er warte auf eine Operation. Gemäss Bericht des (...) F._______/(...) vom 18. Oktober 2022 hat der Beschwerdeführer indes (lediglich) (...) ohne (...) oder (...) , welche gemäss Einschätzung der (...) nun konservativ (insbesondere mit entsprechenden (...) ) behandelt würden. Wie in der angefochtenen Verfügung zudem bemerkt wurde, ist der der Beschwerdeführer gemäss Stellungnahme der Pflege im BAZ H._______ vom 21. Dezember 2022 nie wegen gesundheitlicher Probleme vorstellig geworden. Gemäss Angaben seiner Eltern ist der Sohn B._______ bereits in der Türkei oft krank gewesen und musste medizinisch behandelt werden. So seien in der Heimat schon zwei (...) und eine (...) durchgeführt worden, welche zur Vermutung geführt hätten, dass eine (...) beziehungsweise eine (...) vorliege. Es sei eine (...) verordnet worden sei, die jedoch nichts geholfen habe. Die ihn in der Schweiz untersuchenden Ärzte hätten auch nicht feststellen können, woran er leide. Einmal habe er auch zur Notaufnahme gebracht werden müssen, wo ihm ein (...) gegeben worden sei. Die Mutter von B._______, D._______, brachte überdies vor, die Ärzte in der Türkei hätten von einer nicht behandelbaren, fortgeschrittenen Krankheit gesprochen, und im oben (vgl. Sachverhalt Bst. A.f) erwähnten Schreiben vom 8. Dezember 2023 wurden die Sorgen um die Gesundheit von B._______ ebenfalls zum Ausdruck gebracht. Aus dem KG-Auszug des Kinderarztpraxis (...) in F._______ sowie den Rückmeldungen der Pflege im BAZ H._______ ergibt sich, dass B._______ an einer (...) leidet; den Eltern wurden entsprechende (...) ausgehändigt. Eventuell werde eine weitere Diagnostik notwendig, was aber nicht als dringlich eingestuft werde. Die Laborresultate hätten (...), jedoch (...) gezeigt; dieser Befund sei an den Kinderarzt weitergeleitet und es sei ein Termin bei der (...) für Januar 2023 festgelegt worden. Ansonsten wirke der Allgemeinzustand von B._______ gut; doch leide das Kind gemäss seiner Mutter manchmal unter (...) und (...). Gemäss Mitteilung der Pflege im BAZ H._______ vom 16. Dezember 2022 halten sich die Eltern allerdings nicht an die für B._______ (...) und ernähren ihn weiterhin (...). B._______ und sein jüngerer Bruder C._______ hatten zudem am 14. November 2022 und am 21. November 2022 zwei Termine bei der (...). Aus dem Verlaufsbericht vom 13. Dezember 2022 ergibt sich der Verdacht auf eine (...) wegen (...). Beide Geschwister würden unter (...), (...), (...) und (...) leiden. B._______ habe zudem auf eine (...) mit (...) reagiert. Die B._______ und später auch C._______ ausgehändigten (...) sollen gemäss Rückmeldung der Mutter bereits positive Wirkungen gezeigt haben. Gemäss ambulantem Bericht des (...) vom 11. November 2022 wurde bei C._______ ein (...) diagnostiziert, welches sich erfreulicherweise jedoch (...) als unauffällig erwiesen habe, so dass kein Anhaltspunkt für eine zugrunde liegende (...) bestehe.</w:t>
      </w:r>
    </w:p>
    <w:p>
      <w:r>
        <w:rPr>
          <w:b/>
        </w:rPr>
        <w:t>E. 7.2.2</w:t>
      </w:r>
    </w:p>
    <w:p>
      <w:r>
        <w:t>Eine zwangsweise Rückweisung von Personen mit gesundheitlichen Problemen stellt nur ganz ausnahmsweise einen Verstoss gegen Art. 3 EMRK dar.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7.2.3</w:t>
      </w:r>
    </w:p>
    <w:p>
      <w:r>
        <w:t>Eine solche Situation ist aufgrund der vorstehend (vgl. E. 7.2.1) aufgeführten Beschwerden nicht gegeben und wird in der Beschwerde im Übrigen auch nicht substanziiert behauptet. Bei den Akten befinden sich zwar ein weiterer das Kind B._______ betreffender ambulanter Bericht des (...) vom 9. Januar 2023 sowie - ebenfalls erst nach Ergehen der angefochtenen Verfügung erstellte - Meldungen der Pflege im BAZ H._______. Die im (...) diagnostizierten, mit den bereits bekannten (...) in Zusammenhang stehenden Beschwerden (insbesondere zeitweilig (...) und (...)) sollen gemäss besagtem Bericht aktuell keiner Behandlung bedürfen. Sodann wird im Schreiben der Pflege erneut ein Termin bei der (...) für den Beschwerdeführer anfangs Januar 2023 erwähnt und gleichzeitig festgehalten, A._______ sei seit seinem Eintritt ins BAZ H._______ nach wie vor nicht wegen Beschwerden bei der Pflege vorstellig geworden. Auf Beschwerdeebene werden keine ärztlichen Berichte oder medizinische Unterlagen zu den Akten gegeben, so dass davon auszugehen ist, dass sich die gesundheitlichen Probleme der Beschwerdeführer nicht verschlimmert beziehungsweise die erfolgten Behandlungen Wirkung gezeigt haben. Die aufgeführten gesundheitlichen Beeinträchtigungen sind zudem nicht von einer Schwere, dass sie die Feststellung der Unzulässigkeit im Sinne der restriktiven Rechtsprechung zu rechtfertigen vermöchten. Zudem könnten sie in Kroatien behandelt werden, verfügt das Land doch über eine ausreichende medizinische Infrastruktur. Nebst den staatlichen Einrichtungen bieten auch Nichtregierungsorganisationen Hilfestellung bei der psychologischen Betreuung von Asylsuchenden an, womit von einem genügenden Behandlungsangebot auszugehen ist (vgl. Urteile des BVGer D-5422/2022 vom 23. Januar 2023 E. 9.3.2, D-5623/2022 vom 12. Dezember 2022 E. 6.2.2 und D-5299/2022 vom 30. November 2022 E. 7.2 m.v.H.).</w:t>
      </w:r>
    </w:p>
    <w:p>
      <w:r>
        <w:rPr>
          <w:b/>
        </w:rPr>
        <w:t>E. 7.2.4</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Vorliegend bestehen - entgegen der in der Beschwerdeschrift (vgl. S. 15 f.) vertretenen Auffassung - keine Gründe, die ein Abweichen von dieser Regel gebieten würden. Die schweizerischen Behörden, die mit dem Vollzug der angefochtenen Verfügung beauftragt sind, werden dem aktuellen Gesundheitszustand der Beschwerdeführer bei der Organisation der Überstellung nach Kroatien Rechnung tragen, indem sie die dortigen Behörden im Sinne von Art. 31 und Art. 32 Dublin-III-VO vorgängig über den Gesundheitszustand und die allenfalls notwendige medizinische Behandlung der Beschwerdeführer informieren werden.</w:t>
      </w:r>
    </w:p>
    <w:p>
      <w:r>
        <w:rPr>
          <w:b/>
        </w:rPr>
        <w:t>E. 7.2.5</w:t>
      </w:r>
    </w:p>
    <w:p>
      <w:r>
        <w:t>Im Zusammenhang mit den Rügen bezüglich der Beachtung des Kindeswohls (vgl. Beschwerde S. 15 f.) ist festzuhalten, dass Kroatien Signatarstaat des Übereinkommens vom 20. November 1989 über die Rechte des Kindes (nachfolgend: KRK, SR 0.107) ist und seinen daraus erwachsenen Verpflichtungen grundsätzlich nachkommt, weshalb eine Überstellung nach Kroatien weder eine Verletzung von Art. 3 KRK noch Art. 3 EMRK bedeutet. Die Kinder sind aufgrund ihres Alters beziehungsmässig stark auf ihre Eltern fixiert und angesichts der relativ kurzen Aufenthaltsdauer in der Schweiz hier noch nicht verwurzelt, sodass ein Vollzug der Wegweisung nicht gegen das Kindeswohl spricht. Wie vorstehend dargelegt, bestehen auch keine Hinweise, dass ihre gesundheitlichen Probleme unverzüglicher Behandlung in der Schweiz bedürfen.</w:t>
      </w:r>
    </w:p>
    <w:p>
      <w:r>
        <w:rPr>
          <w:b/>
        </w:rPr>
        <w:t>E. 7.2.6</w:t>
      </w:r>
    </w:p>
    <w:p>
      <w:r>
        <w:t>Nach dem Gesagten können die Beschwerdeführer kein konkretes und ernsthaftes Risiko dartun, dass ihre Überstellung nach Kroatien die Verletzung völkerrechtlicher Bestimmungen zur Folge hätte.</w:t>
      </w:r>
    </w:p>
    <w:p>
      <w:r>
        <w:rPr>
          <w:b/>
        </w:rPr>
        <w:t>E. 7.3</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7.4</w:t>
      </w:r>
    </w:p>
    <w:p>
      <w:r>
        <w:t>Es liegen weder völkerrechtliche Vollzugshindernisse vor, die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die Beschwerdeführer wiederaufzunehmen.</w:t>
      </w:r>
    </w:p>
    <w:p>
      <w:r>
        <w:rPr>
          <w:b/>
        </w:rPr>
        <w:t>E. 8</w:t>
      </w:r>
    </w:p>
    <w:p>
      <w:r>
        <w:t>Die Vorinstanz ist nach dem Gesagten zu Recht in Anwendung von Art. 31a Abs. 1 Bst. b AsylG auf die Asylgesuche der Beschwerdeführer nicht eingetreten. Da die Beschwerdeführer nicht im Besitz einer gültigen Aufenthalts- oder Niederlassungsbewilligung sind, wurde die Überstellung nach Kroatien in Anwendung von Art. 44 AsylG ebenfalls zu Recht angeordnet (Art. 32 Bst. a AsylV 1).</w:t>
      </w:r>
    </w:p>
    <w:p>
      <w:r>
        <w:rPr>
          <w:b/>
        </w:rPr>
        <w:t>E. 9</w:t>
      </w:r>
    </w:p>
    <w:p>
      <w:r>
        <w:t>Das Fehlen von Überstellungshindernissen ist bereits Voraussetzung des Nichteintretensentscheids gemäss Art. 31a Abs. 1 Bst. b AsylG, weshalb allfällige Vollzugshindernisse gemäss Art. 83 Abs. 3 und 4 des Bundesgesetzes vom 16. Dezember 2005 über die Ausländerinnen und Ausländer und über die Integration (AIG; SR 142.20) unter diesen Umständen nicht mehr zu prüfen sind (vgl. BVGE 2015/18 E. 5.2 m.w.H.).</w:t>
      </w:r>
    </w:p>
    <w:p>
      <w:r>
        <w:rPr>
          <w:b/>
        </w:rPr>
        <w:t>E. 10</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11.1</w:t>
      </w:r>
    </w:p>
    <w:p>
      <w:r>
        <w:t>Bei diesem Ausgang des Verfahrens wären die Kosten den Beschwerdeführern aufzuerlegen (Art. 63 Abs. 1 VwVG). Da ihnen jedoch mit Verfügung vom 23. Januar 2023 die unentgeltliche Prozessführung gemäss Art. 65 Abs. 1 VwVG gewährt wurde und nicht von einer massgeblichen Veränderung ihrer finanziellen Verhältnisse auszugehen ist, ist von der Kostenerhebung abzusehen.</w:t>
      </w:r>
    </w:p>
    <w:p>
      <w:r>
        <w:rPr>
          <w:b/>
        </w:rPr>
        <w:t>E. 11.2</w:t>
      </w:r>
    </w:p>
    <w:p>
      <w:r>
        <w:t>Mit Instruktionsverfügung vom 23. Januar 2023 wurde auch der Antrag auf amtliche Rechtsverbeiständung gutgeheissen und Advokat Guido Ehrler als amtlicher Rechtsvertreter beigeordnet. Gemäss Praxis wird bei amtlicher Vertretung in der Regel von einem Stundenansatz von Fr. 200.- bis Fr. 220.- für Anwältinnen und Anwälte ausgegangen (vgl. Art. 12 i.V.m. Art. 10 Abs. 2 des Reglements vom 21. Februar 2008 über die Kosten und Entschädigungen vor dem Bundesverwaltungsgericht [VGKE, SR 173.320.2]) und nur der notwendige Aufwand entschädigt (vgl. Art. 12 i.V.m. Art. 8 Abs. 2 VGKE). Der Rechtsvertreter reichte keine Kostennote ein. Auf die Nachforderung einer solchen kann indessen verzichtet werden, da im vorliegenden Verfahren der Aufwand für die Beschwerdeführer zuverlässig abgeschätzt werden kann (Art. 14 Abs. 2 VGKE). Dabei ist zu berücksichtigen, dass im Beschwerdeverfahren der Ehefrau beziehungsweise Mutter der Beschwerdeführer eine in weiten Teilen deckungsgleiche Eingabe eingereicht wurde. Demnach ist dem amtlichen Rechtsbeistand ein angemessen erscheinendes Honorar in der Höhe von Fr. 500.- (inklusive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