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D-2729/2014 vom 28. Mai 2014</w:t>
      </w:r>
    </w:p>
    <w:p>
      <w:r>
        <w:t>Bundesverwaltungsgericht, 2014-05-28, DE</w:t>
      </w:r>
    </w:p>
    <w:p>
      <w:r>
        <w:rPr>
          <w:b/>
        </w:rPr>
        <w:t xml:space="preserve">Quelle: </w:t>
      </w:r>
      <w:r>
        <w:t>https://mcp.opencaselaw.ch/entscheid/bvger_D-2729_2014</w:t>
      </w:r>
    </w:p>
    <w:p>
      <w:r>
        <w:t>FR: TAF D-2729/2014 du 28 mai 2014</w:t>
      </w:r>
    </w:p>
    <w:p>
      <w:r>
        <w:t>IT: TAF D-2729/2014 del 28 maggio 2014</w:t>
      </w:r>
    </w:p>
    <w:p>
      <w:pPr>
        <w:pStyle w:val="Heading2"/>
      </w:pPr>
      <w:r>
        <w:t>Regeste</w:t>
      </w:r>
    </w:p>
    <w:p>
      <w:r>
        <w:t>Asylgesuch aus dem Ausland und Einreisebewilligung</w:t>
      </w:r>
    </w:p>
    <w:p>
      <w:pPr>
        <w:pStyle w:val="Heading2"/>
      </w:pPr>
      <w:r>
        <w:t>Erwägungen</w:t>
      </w:r>
    </w:p>
    <w:p>
      <w:r>
        <w:rPr>
          <w:b/>
        </w:rPr>
        <w:t>E. 1.1</w:t>
      </w:r>
    </w:p>
    <w:p>
      <w:r>
        <w:t>Gemäss Art. 31 des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Abs. 1 AsylG; Art. 105 AsylG i.V.m. Art. 37 VGG und Art. 48 Abs. 1 und Art. 52 Abs. 1 VwVG).</w:t>
      </w:r>
    </w:p>
    <w:p>
      <w:r>
        <w:rPr>
          <w:b/>
        </w:rPr>
        <w:t>E. 3</w:t>
      </w:r>
    </w:p>
    <w:p>
      <w:r>
        <w:t>Mit Beschwerde können die Verletzung von Bundesrecht und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entschieden (Art. 111 Bst. e AsylG), weshalb der Beschwerdeentscheid nur summarisch zu begründen ist (Art. 111a Abs. 2 AsylG). Gestützt auf Art. 111a Abs. 1 AsylG wurde auf die Durchführung eines Schriftenwechsels verzichtet.</w:t>
      </w:r>
    </w:p>
    <w:p>
      <w:r>
        <w:rPr>
          <w:b/>
        </w:rPr>
        <w:t>E. 5.1</w:t>
      </w:r>
    </w:p>
    <w:p>
      <w:r>
        <w:t>Ein Asylgesuch kann gemäss a Art. 19 AsylG im Ausland bei einer schweizerischen Vertretung gestellt werden, die es mit einem Bericht an das Bundesamt überweist (a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w:t>
      </w:r>
    </w:p>
    <w:p>
      <w:r>
        <w:t>Die Beschwerdeführerin wurde durch die Schweizer Botschaft in Khartum nicht zu ihrem Asylgesuch befragt. Das BFM begründete den Verzicht auf eine mündliche Befragung in der angefochtenen Verfügung mit dem begrenzten Personalbestand der Botschaft und fehlenden Voraussetzungen im sicherheitstechnischen und räumlichen Bereich. Die Beschwerdeführerin legte ihre Vorbringen jedoch bereits im Asylgesuch vom 16. März 2011 schriftlich dar (vgl. Sachverhalt Bst. A). Zudem stellte ihr das BFM mit Zwischenverfügung vom 3. Juni 2013 zusätzlich einen Katalog von für die vollständige Erstellung des rechtserheblichen Sachverhalts noch zu beantwortenden offenen Fragen zu, wozu sie am 13. August 2013 schriftlich Stellung nahm (vgl. Sachverhalt Bst. B und C). Damit erhielt sie rechtsgenüglich Gelegenheit, ihre Asylgründe darzulegen und bei der Erhebung und Ergänzung des massgeblichen Sachverhalts mitzuwirken.</w:t>
      </w:r>
    </w:p>
    <w:p>
      <w:r>
        <w:rPr>
          <w:b/>
        </w:rPr>
        <w:t>E. 6.1</w:t>
      </w:r>
    </w:p>
    <w:p>
      <w:r>
        <w:t>Das Bundesamt kann ein im Ausland gestelltes Asylgesuch ablehnen, wenn die asylsuchende Person keine Verfolgung glaubhaft machen kann oder ihr die Aufnahme in einem Drittstaat zugemutet werden kann (Art. 3, Art. 7 und a Art. 52 Abs. 2 AsylG). Gemäss a Art. 20 Abs. 2 AsylG bewilligt das Bundesamt einer asylsuchenden Person die Einreise zur Abklärung des Sachverhaltes, wenn ihr nicht zugemutet werden kann, im Wohnsitz- oder Aufenthaltsstaat zu bleiben oder in ein anderes Land auszureisen. Gestützt auf a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7.1</w:t>
      </w:r>
    </w:p>
    <w:p>
      <w:r>
        <w:t>Die Beschwerdeführerin begründete ihr Asylgesuch aus dem Ausland im Wesentlichen damit, sie sei im Jahr 2000 wegen des damaligen Grenzkonflikts zwischen Äthiopien und Eritrea aus ihrem Heimatland geflüchtet. Wie das BFM indessen in seiner Verfügung vom 6. September 2013 zutreffend erwogen hat, stellt die Flucht vor einem Krieg keine asylrechtliche Verfolgung im Sinne von Art. 3 AsylG dar, sondern vermag im Inlandverfahren allenfalls zur Anordnung einer vorläufigen Aufnahme wegen Unzumutbarkeit des Wegweisungsvollzugs zu führen (vgl. BVGE 2009/2 E. 9.2 S. 21). Wegweisungsvollzugshindernisse sind im Rahmen von Asylgesuchen aus dem Ausland indessen gerade nicht zu prüfen, da das Gesetz nicht vorsieht, dass Asylsuchenden, die ihr Gesuch im Ausland stellen, unabhängig von einer Gefährdung im Sinne von Art. 3 AsylG - und damit der Aussicht auf Asylgewährung in der Schweiz - die Einreise in die Schweiz schon deshalb zu bewilligen wäre, weil sie im Heimat- oder Herkunftsstaat wegen Krieg, Bürgerkrieg, allgemeiner Gewalt oder einer medizinischen Notlage konkret gefährdet sind.</w:t>
      </w:r>
    </w:p>
    <w:p>
      <w:r>
        <w:rPr>
          <w:b/>
        </w:rPr>
        <w:t>E. 7.2</w:t>
      </w:r>
    </w:p>
    <w:p>
      <w:r>
        <w:t>Als zutreffend erweist sich auch die Einschätzung der Vorinstanz, wonach den Akten keine Anhaltspunkte dafür zu entnehmen seien, die darauf schliessen liessen, dass sie im Zeitpunkt der Ausreise aus Eritrea von einreiserelevanten Nachteilen bedroht gewesen sei. Soweit die Beschwerdeführerin in diesem Zusammenhang auf Beschwerdeebene behauptet, sie sei im Zusammenhang mit der ungerechtfertigten Inhaftierung ihres Mannes vor ihrer Flucht aus Eritrea verschiedene Male von den heimatlichen Behörden verhört worden, findet ihre diesbezügliche Behauptung in ihren früheren Ausführungen vom 16. März 2011 und vom 13. August 2013 keine Stütze. Selbst wenn ihre diesbezüglichen Vorbringen auf Beschwerdeebene zutreffen sollten, deuten sie im Ergebnis nicht auf gravierende behördliche Behelligungen der Beschwerdeführerin hin, andernfalls sie diese Geschehnisse zweifellos von Anfang an erwähnt hätte. Nach dem Gesagten deutet nichts darauf hin, dass die Beschwerdeführerin bei ihrer Ausreise aus Eritrea einer asylrelevanten Verfolgung ausgesetzt war.</w:t>
      </w:r>
    </w:p>
    <w:p>
      <w:r>
        <w:rPr>
          <w:b/>
        </w:rPr>
        <w:t>E. 7.3</w:t>
      </w:r>
    </w:p>
    <w:p>
      <w:r>
        <w:t>Ob die Beschwerdeführerin demgegenüber aufgrund von Ereignissen seit ihrer Ausreise aus Eritrea - zum Beispiel durch ihre illegale Ausreise aus ihrer Heimat - tatsächlich die Flüchtlingseigenschaft erfüllt, kann im vorliegenden Fall offenbleiben, zumal gemäss den nachfolgenden Erwägungen im Auslandverfahren allein massgebend sein kann, ob die Flüchtlingseigenschaft bereits im Zeitpunkt der Ausreise erfüllt war (vgl. E. 7.3.1 und 7.3.2 nachstehend).</w:t>
      </w:r>
    </w:p>
    <w:p>
      <w:r>
        <w:rPr>
          <w:b/>
        </w:rPr>
        <w:t>E. 7.3.1</w:t>
      </w:r>
    </w:p>
    <w:p>
      <w:r>
        <w:t>Das Schweizer Recht unterscheidet zwischen zwei Kategorien von Flüchtlingen (vgl. zum Ganzen: Walter Stöckli, Asyl, in: Uebersax/Rudin/Hugi Yar/Geiser [Hrsg.], Ausländerrecht, 2. Aufl., Basel 2009, Rz. 11.46 f. und 11.77): Es nennt die Flüchtlinge, denen Asyl gewährt worden ist und die in den Genuss sämtlicher in der Flüchtlingskonvention und im Asylgesetz aufgelisteten Rechte kommen. Und es bezeichnet diejenigen Flüchtlinge, die in der Schweiz an sich unerwünscht sind, weil ein Asylausschlussgrund gegen sie vorliegt, und denen deshalb lediglich das "Rechtsbündel" zusteht, welches die Schweiz anerkannten Flüchtlingen entsprechend ihrer aus der Flüchtlingskonvention fliessenden Verpflichtungen zugestehen muss (vgl. Christine Amann, Die Rechte des Flüchtlings, Baden-Baden 1994, S. 28 ff. und 86 ff.). Solchen Flüchtlingen wird das Asyl verweigert und sie werden aus der Schweiz weggewiesen. Da sie jedoch als gefährdet gelten, ist der Vollzug der Wegweisung unzulässig, und sie werden deshalb im Sinne einer Ersatzmassnahme in der Schweiz vorläufig aufgenommen. Gemäss der jüngsten Praxis des Bundesverwaltungsgerichts entspricht es nun aber nicht der gesetzlichen Logik, Personen, die sich im Ausland befinden, die Einreise in die Schweiz zu gewähren, um sie anschliessend - trotz allfälliger Anerkennung als Flüchtlinge - aus der Schweiz wegzuweisen (vgl. BVGE 2011/10 und 2012/26 E. 7.1 S. 519 f.). Aus diesem Grund ist die Einreise trotz allfälligen Bestehens der Flüchtlingseigenschaft und überwiegender Beziehungsnähe zur Schweiz nicht zu bewilligen, falls die einreisewillige Person vom Asyl auszuschliessen ist. Die Flüchtlingskonvention enthält selbst nach weitester Interpretation kein Recht auf Einreise aus einem nicht an den Signatarstaat angrenzenden Land (vgl. Amann, a.a.O., S. 151 ff.), und dementsprechend ergibt sich in diesen Konstellationen auch keine Verpflichtung der Schweiz.</w:t>
      </w:r>
    </w:p>
    <w:p>
      <w:r>
        <w:rPr>
          <w:b/>
        </w:rPr>
        <w:t>E. 7.3.2</w:t>
      </w:r>
    </w:p>
    <w:p>
      <w:r>
        <w:t>Gemäss Art. 54 AsylG ist vom Asyl auszuschliessen, wer allein aufgrund von subjektiven Nachfluchtgründen die Flüchtlingseigenschaft erfüllt. Deshalb ist Asylsuchenden, die gemäss Art. 54 AsylG vom Asyl ausgeschlossen würden und die sich im Ausland befinden, die Einreise in die Schweiz grundsätzlich nicht zu bewilligen. Neben der reinen Logik des im Schweizer Recht für die vorläufige Aufnahme von Flüchtlingen vorgesehenen Verfahrens wird dieses Resultat auch durch die gebotene restriktive Umschreibung der Voraussetzungen zur Erteilung einer Einreisebewilligung und dem den Behörden zustehenden weiten Ermessensspielraum gestützt.</w:t>
      </w:r>
    </w:p>
    <w:p>
      <w:r>
        <w:rPr>
          <w:b/>
        </w:rPr>
        <w:t>E. 7.4</w:t>
      </w:r>
    </w:p>
    <w:p>
      <w:r>
        <w:t>Zusammenfassend ist festzuhalten, dass es der Beschwerdeführerin nicht gelungen ist, eine asylrelevante Verfolgung in Eritrea glaubhaft zu machen. Es erübrigt sich, auf weitere Vorbringen in der Beschwerde einzugehen, da diese am Ergebnis nichts zu ändern vermögen. Damit erübrigt sich auch eine Prüfung der weiteren Voraussetzungen der Erteilung einer Einreisebewilligung im asylrechtlichen Auslandverfahren, wie sie die Überprüfung der Zumutbarkeit des Verbleibs im Drittstaat (Sudan) im Sinne von aArt. 52 Abs. 2 AsylG darstellen würde. Denn eine zusätzliche Prüfung nach aArt. 52 Abs. 2 AsylG setzt gerade voraus, dass vorgängig das Bestehen einer asylerheblichen Verfolgung im Sinne von Art. 3 AsylG in Bezug auf den Heimatstaat bejaht wurde.</w:t>
      </w:r>
    </w:p>
    <w:p>
      <w:r>
        <w:rPr>
          <w:b/>
        </w:rPr>
        <w:t>E. 8</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9</w:t>
      </w:r>
    </w:p>
    <w:p>
      <w:r>
        <w:t>Bei diesem Ausgang des Verfahrens wären deren Kosten grundsätzlich der Beschwerdeführerin aufzuerlegen (Art. 63 Abs. 1 VwVG). Aus verwaltungsökonomischen Gründen sowie in Anwendung von Art. 63 Abs. 1 VwVG in fine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