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D-2725/2022 vom 15. Juni 2022</w:t>
      </w:r>
    </w:p>
    <w:p>
      <w:r>
        <w:t>Bundesverwaltungsgericht, 2022-06-15, DE</w:t>
      </w:r>
    </w:p>
    <w:p>
      <w:r>
        <w:rPr>
          <w:b/>
        </w:rPr>
        <w:t xml:space="preserve">Quelle: </w:t>
      </w:r>
      <w:r>
        <w:t>https://mcp.opencaselaw.ch/entscheid/bvger_D-2725_2022_d20220615</w:t>
      </w:r>
    </w:p>
    <w:p>
      <w:r>
        <w:t>FR: TAF D-2725/2022 du 15 juin 2022</w:t>
      </w:r>
    </w:p>
    <w:p>
      <w:r>
        <w:t>IT: TAF D-2725/2022 del 15 giugno 2022</w:t>
      </w:r>
    </w:p>
    <w:p>
      <w:pPr>
        <w:pStyle w:val="Heading2"/>
      </w:pPr>
      <w:r>
        <w:t>Regeste</w:t>
      </w:r>
    </w:p>
    <w:p>
      <w:r>
        <w:t>Nichteintreten auf Asylgesuch und Wegweisung (Dublin-Verfahren - Art. 31a Abs. 1 Bst. b AsylG) | Nichteintreten auf Asylgesuch und Wegweisung (Dublin-Verfahren); Verfügung des SEM vom 15. Juni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w:t>
      </w:r>
    </w:p>
    <w:p>
      <w:r>
        <w:t>D-2725/2022 Seite 7 – endgültig (Art. 83 Bst. d Ziff. 1 BGG; Art. 105 AsylG). Der Beschwerde- führer ist als Verfügungsadressat zur Beschwerdeführung legitimiert (Art. 48 VwVG). Auf die frist- und formgerecht eingereichte Beschwerde (Art. 108 Abs. 3 AsylG und Art. 52 Abs. 1 VwVG) ist einzutreten.</w:t>
      </w:r>
    </w:p>
    <w:p>
      <w:r>
        <w:rPr>
          <w:b/>
        </w:rPr>
        <w:t>E. 2</w:t>
      </w:r>
    </w:p>
    <w:p>
      <w:r>
        <w:t>Der Beschwerdeführer beantragt explizit die Abänderung des im ZEMIS vermerkten Geburtsdatums ([...]) auf den (...). Die vorliegende Beschwerde richtet sich demnach sowohl gegen den Nichteintretensentscheid betref- fend das Asylgesuch als auch gegen die ZEMIS-Eintragung. Über das Be- gehren auf Änderung des im ZEMIS vermerkten Geburtsdatums ist nicht im vorliegenden Dublin-Verfahren zu entscheiden, weshalb im Nachgang ein separates Verfahren unter der Geschäfts-Nr. D-2736/2022 bezüglich der beantragten Datenänderung im ZEMIS zu führen ist (vgl. auch Urteil des BVGer D-2765/2021 vom 21. Juni 2021 E. 2).</w:t>
      </w:r>
    </w:p>
    <w:p>
      <w:r>
        <w:rPr>
          <w:b/>
        </w:rPr>
        <w:t>E. 3</w:t>
      </w:r>
    </w:p>
    <w:p>
      <w:r>
        <w:t>Die vorliegende Beschwerde erweist sich – wie nachfolgend aufgezeigt – als offensichtlich unbegründet, weshalb sie im Verfahren einzelrichterlicher Zuständigkeit mit Zustimmung eines zweiten Richters beziehungsweise ei- ner zweiten Richterin (Art. 111 Bst. e AsylG) ohne Durchführung eines Schriftenwechsels zu behandeln ist (Art. 111a Abs. 1 AsylG).</w:t>
      </w:r>
    </w:p>
    <w:p>
      <w:r>
        <w:rPr>
          <w:b/>
        </w:rPr>
        <w:t>E. 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5.1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5.2</w:t>
      </w:r>
    </w:p>
    <w:p>
      <w:r>
        <w:t>Auf Asylgesuche wird in der Regel nicht eingetreten, wenn Asylsu- chende in einen Drittstaat ausreisen können, der für die Durchführung des Asyl- und Wegweisungsverfahrens staatsvertraglich zuständig ist (Art. 31a</w:t>
      </w:r>
    </w:p>
    <w:p>
      <w:r>
        <w:t>D-2725/2022 Seite 8 Abs. 1 Bst. b AsylG). Diesbezüglich kommt die Dublin-III-VO zur Anwen- dung.</w:t>
      </w:r>
    </w:p>
    <w:p>
      <w:r>
        <w:rPr>
          <w:b/>
        </w:rPr>
        <w:t>E. 5.3</w:t>
      </w:r>
    </w:p>
    <w:p>
      <w:r>
        <w:t>Gemäss Art. 3 Abs. 1 Dublin-III-VO wird jeder Asylantrag von einem einzigen Mitgliedstaat geprüft, der nach den Kriterien des Kapitels III (Art. 8-15 Dublin-III-VO) als zuständiger Staat bestimmt wird (vgl. auch Art.</w:t>
      </w:r>
    </w:p>
    <w:p>
      <w:r>
        <w:rPr>
          <w:b/>
        </w:rPr>
        <w:t>E. 5.4</w:t>
      </w:r>
    </w:p>
    <w:p>
      <w:r>
        <w:t>Im Fall eines sogenannten Aufnahmeverfahrens (engl.: take charge) sind die in Kapitel III (Art. 8-15 Dublin-III-VO) genannten Kriterien in der dort aufgeführten Rangfolge (Prinzip der Hierarchie der Zuständigkeitskri- terien; vgl. Art. 7 Abs. 1 Dublin-III-VO) anzuwenden. Im Rahmen eines Wie- deraufnahmeverfahrens (engl.: take back) findet demgegenüber grund- sätzlich keine (erneute) Zuständigkeitsprüfung nach Kapitel III statt (vgl. zum Ganzen BVGE 2017 VI/5 E. 6.2 und 8.2.1 m.w.H.).</w:t>
      </w:r>
    </w:p>
    <w:p>
      <w:r>
        <w:rPr>
          <w:b/>
        </w:rPr>
        <w:t>E. 5.5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das SEM kann das Asylgesuch gemäss dieser Bestimmung «aus hu- manitären Gründen» auch dann behandeln, wenn dafür gemäss Dublin-III- VO ein anderer Staat zuständig wäre.</w:t>
      </w:r>
    </w:p>
    <w:p>
      <w:r>
        <w:rPr>
          <w:b/>
        </w:rPr>
        <w:t>E. 5.6</w:t>
      </w:r>
    </w:p>
    <w:p>
      <w:r>
        <w:t>Im Falle einer unbegleiteten minderjährigen Person ohne familiäre An- knüpfungspunkte (zu einem anderen Mitgliedstaat) ist gemäss Art. 8 Abs. 4 Dublin-III-VO der Staat zuständig, in welchem jene einen Antrag auf inter- nationalen Schutz gestellt hat, wobei von der Situation zum Zeitpunkt der ersten Antragstellung in einem Mitgliedstaat ausgegangen wird (vgl. Art. 7 Abs. 2 Dublin-III-VO). Als Minderjähriger gilt ein Drittstaatsangehöriger un- ter achtzehn Jahren (Art. 2 Bst. i Dublin-III-VO; Art. 1a Bst. d der Asylver- ordnung 1 vom 11. August 1999 [AsylV 1, SR 142.311]). Unbegleitete Min- derjährige sind vom Wiederaufnahmeverfahren ausgenommen (vgl. FILZ- WIESER/SPRUNG, Dublin-III-VO, Wien 2014, Kap. 15 f. zu Art. 8, m.H.). Vor- liegend bestünde deshalb bei Minderjährigkeit des Beschwerdeführers</w:t>
      </w:r>
    </w:p>
    <w:p>
      <w:r>
        <w:t>D-2725/2022 Seite 9 eine der grundsätzlichen Wiederaufnahmezuständigkeit Bulgariens vorran- gige Zuständigkeit der Schweiz (vgl. unter anderen: Urteil des BVGer F-6213/2020 vom 5. Januar 2021 E. 3.4). 6. 6.1 Der Beschwerdeführer rügt eine unrichtige beziehungsweise unvoll- ständige Abklärung des rechtserheblichen Sachverhaltes sowie eine Ver- letzung der Begründungspflicht. Diese formellen Rügen sind vorab zu be- urteilen. 6.2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Es ergeben sich nach Prüfung der Akten keine hinreichenden Anhalts- punkte, welche den Schluss zulassen würden, das SEM habe den Sach- verhalt hinsichtlich der Beurteilung des Alters des Beschwerdeführers res- pektive seiner Einschätzung als Minderjähriger unrichtig oder unvollständig abgeklärt, mithin den Untersuchungsgrundsatz verletzt. Zu Recht ging die Vorinstanz vorliegend aufgrund der Parteiauskünfte, der eingereichten Be- weismittel und der getroffenen Abklärungen (vgl. Art. 12 Bstn. a, b und e VwVG) davon aus, dass der rechtserhebliche Sachverhalt als erstellt gel- ten könne und keine weiteren Beweismassnahmen zu ergreifen seien. Das SEM hat in seinem Entscheid auf die vorgebrachte Minderjährigkeit des Beschwerdeführers sowie auf die zur Illustration derselben eingereichten Beweismittel Bezug genommen und sich mit diesen Sachverhaltselemen- ten, den entsprechenden Dokumenten sowie mit den jeweiligen Abklä- rungsresultaten auseinandergesetzt. Ebenso nahm es zu den Ausführun- gen des Beschwerdeführers zu seiner Registrierung anlässlich der geltend gemachten Aufenthalte in Bulgarien und C._______ Stellung. Weiter kam das SEM zum Schluss, dass Bulgarien für die weitere Behandlung seines Asylverfahrens zuständig sei (vgl. SEM act. 1124969-78/18 [nachfolgend: act. 78], S. 4 ff.). Weiter nahm es eine einlässliche Prüfung der vom Be- schwerdeführer angeführten und mit medizinischen Unterlagen untermau- erten gesundheitlichen Beeinträchtigungen vor (vgl. act. 78, S. 9 ff.). Der Umstand, dass es nach einer gesamtheitlichen Würdigung der Parteivor- bringen zu einem anderen Schluss als der Beschwerdeführer gelangte,</w:t>
      </w:r>
    </w:p>
    <w:p>
      <w:r>
        <w:t>D-2725/2022 Seite 10 stellt keine unrichtige oder unvollständige Feststellung des Sachverhalts oder Verletzung des rechtlichen Gehörs dar. Es ist denn in diesem Zusam- menhang – entgegen der in der Beschwerde vertretenen Ansicht (vgl. Ziff. 19 der Beschwerdeschrift) – auch nicht nötig, dass sich die Begründung mit allen Parteistandpunkten einlässlich auseinandersetzt und jedes ein- zelne Vorbringen ausdrücklich widerlegt (vgl. BGE 143 III 65 E. 5.2). Mit der Kritik, die Vorinstanz sei beharrlich von seiner Volljährigkeit ausgegan- gen, obwohl seine Angaben, die eingereichte Kopie seiner (Nennung Aus- weisdokument) sowie das Ergebnis der Altersschätzung seine Minderjäh- rigkeit anzeigten und die vorinstanzlichen Erwägungen würden eine auf- schlussreiche Erklärung zu den gezogenen Schlussfolgerungen vermissen lassen, und zudem habe das SEM seine gesundheitlichen Beschwerden nur pauschal abgehandelt und nicht im Detail gewürdigt, vermengt der Be- schwerdeführer die sich aus dem Untersuchungsgrundsatz ergebende Frage der Feststellung des Sachverhalts mit der Frage der rechtlichen Würdigung der Sache, welche die Entscheidung über seine Minder- oder Volljährigkeit sowie diejenige über den für sein Asylverfahren zuständigen Staat betrifft. Eine Verletzung der Begründungspflicht ist sodann zu vernei- nen, weil es dem Beschwerdeführer möglich war, sich ein Bild über die Tragweite des vorinstanzlichen Entscheides zu machen und diesen – wie die vorliegende Beschwerde zeigt – sachgerecht anzufechten. 6.3 Die Rüge der Verletzung formellen Rechts erweist sich als unbegrün- det. Das Eventualbegehren um Rückweisung der Sache an das SEM ist demzufolge abzuweisen.</w:t>
      </w:r>
    </w:p>
    <w:p>
      <w:r>
        <w:rPr>
          <w:b/>
        </w:rPr>
        <w:t>E. 6.1</w:t>
      </w:r>
    </w:p>
    <w:p>
      <w:r>
        <w:t>Der Beschwerdeführer rügt eine unrichtige beziehungsweise unvollständige Abklärung des rechtserheblichen Sachverhaltes sowie eine Verletzung der Begründungspflicht. Diese formellen Rügen sind vorab zu beurteilen.</w:t>
      </w:r>
    </w:p>
    <w:p>
      <w:r>
        <w:rPr>
          <w:b/>
        </w:rPr>
        <w:t>E. 6.2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Es ergeben sich nach Prüfung der Akten keine hinreichenden Anhaltspunkte, welche den Schluss zulassen würden, das SEM habe den Sachverhalt hinsichtlich der Beurteilung des Alters des Beschwerdeführers respektive seiner Einschätzung als Minderjähriger unrichtig oder unvollständig abgeklärt, mithin den Untersuchungsgrundsatz verletzt. Zu Recht ging die Vorinstanz vorliegend aufgrund der Parteiauskünfte, der eingereichten Beweismittel und der getroffenen Abklärungen (vgl. Art. 12 Bstn. a, b und e VwVG) davon aus, dass der rechtserhebliche Sachverhalt als erstellt gelten könne und keine weiteren Beweismassnahmen zu ergreifen seien. Das SEM hat in seinem Entscheid auf die vorgebrachte Minderjährigkeit des Beschwerdeführers sowie auf die zur Illustration derselben eingereichten Beweismittel Bezug genommen und sich mit diesen Sachverhaltselementen, den entsprechenden Dokumenten sowie mit den jeweiligen Abklärungsresultaten auseinandergesetzt. Ebenso nahm es zu den Ausführungen des Beschwerdeführers zu seiner Registrierung anlässlich der geltend gemachten Aufenthalte in Bulgarien und C._______ Stellung. Weiter kam das SEM zum Schluss, dass Bulgarien für die weitere Behandlung seines Asylverfahrens zuständig sei (vgl. SEM act. 1124969-78/18 [nachfolgend: act. 78], S. 4 ff.). Weiter nahm es eine einlässliche Prüfung der vom Beschwerdeführer angeführten und mit medizinischen Unterlagen untermauerten gesundheitlichen Beeinträchtigungen vor (vgl. act. 78, S. 9 ff.). Der Umstand, dass es nach einer gesamtheitlichen Würdigung der Parteivorbringen zu einem anderen Schluss als der Beschwerdeführer gelangte, stellt keine unrichtige oder unvollständige Feststellung des Sachverhalts oder Verletzung des rechtlichen Gehörs dar. Es ist denn in diesem Zusammenhang - entgegen der in der Beschwerde vertretenen Ansicht (vgl. Ziff. 19 der Beschwerdeschrift) - auch nicht nötig, dass sich die Begründung mit allen Parteistandpunkten einlässlich auseinandersetzt und jedes einzelne Vorbringen ausdrücklich widerlegt (vgl. BGE 143 III 65 E. 5.2). Mit der Kritik, die Vorinstanz sei beharrlich von seiner Volljährigkeit ausgegangen, obwohl seine Angaben, die eingereichte Kopie seiner (Nennung Ausweisdokument) sowie das Ergebnis der Altersschätzung seine Minderjährigkeit anzeigten und die vorinstanzlichen Erwägungen würden eine aufschlussreiche Erklärung zu den gezogenen Schlussfolgerungen vermissen lassen, und zudem habe das SEM seine gesundheitlichen Beschwerden nur pauschal abgehandelt und nicht im Detail gewürdigt, vermengt der Beschwerdeführer die sich aus dem Untersuchungsgrundsatz ergebende Frage der Feststellung des Sachverhalts mit der Frage der rechtlichen Würdigung der Sache, welche die Entscheidung über seine Minder- oder Volljährigkeit sowie diejenige über den für sein Asylverfahren zuständigen Staat betrifft. Eine Verletzung der Begründungspflicht ist sodann zu verneinen, weil es dem Beschwerdeführer möglich war, sich ein Bild über die Tragweite des vorinstanzlichen Entscheides zu machen und diesen - wie die vorliegende Beschwerde zeigt - sachgerecht anzufechten.</w:t>
      </w:r>
    </w:p>
    <w:p>
      <w:r>
        <w:rPr>
          <w:b/>
        </w:rPr>
        <w:t>E. 6.3</w:t>
      </w:r>
    </w:p>
    <w:p>
      <w:r>
        <w:t>Die Rüge der Verletzung formellen Rechts erweist sich als unbegründet. Das Eventualbegehren um Rückweisung der Sache an das SEM ist demzufolge abzuweisen.</w:t>
      </w:r>
    </w:p>
    <w:p>
      <w:r>
        <w:rPr>
          <w:b/>
        </w:rPr>
        <w:t>E. 7</w:t>
      </w:r>
    </w:p>
    <w:p>
      <w:r>
        <w:t>Abs. 1 Dublin-III-VO). Das Verfahren zur Bestimmung des zuständigen Mitgliedstaates wird eingeleitet, sobald in einem Mitgliedstaat erstmals ein Asylantrag gestellt wird (Art. 20 Abs. 1 Dublin-III-VO).</w:t>
      </w:r>
    </w:p>
    <w:p>
      <w:r>
        <w:rPr>
          <w:b/>
        </w:rPr>
        <w:t>E. 7.1</w:t>
      </w:r>
    </w:p>
    <w:p>
      <w:r>
        <w:t>Die Vorinstanz kam in ihrem Entscheid insbesondere gestützt auf un- gereimte und realitätsferne Aussagen des Beschwerdeführers in der Erst- befragung betreffend Identitätsdokument und der Registrierung in C._______, das Fehlen rechtsgenüglicher Dokumente und den Umstand, dass er in C._______ mit dem Jahrgang (...) und damit als volljährige Per- son registriert worden sei und das geltend gemachte Alter gemäss den Re- sultaten der forensischen Altersschätzung nicht zutreffen könne, zum Schluss, es sei von der Volljährigkeit des Beschwerdeführers auszugehen.</w:t>
      </w:r>
    </w:p>
    <w:p>
      <w:r>
        <w:rPr>
          <w:b/>
        </w:rPr>
        <w:t>E. 7.2</w:t>
      </w:r>
    </w:p>
    <w:p>
      <w:r>
        <w:t>In der Rechtsmitteleingabe hält der Beschwerdeführer an seiner Min- derjährigkeit fest und entgegnet, er habe im Rahmen seines Asylverfah- rens in der Schweiz stets das gleiche Geburtsdatum angegeben. Die Vor- instanz habe es unterlassen, eine Würdigung aller Anhaltspunkte, die für oder gegen seine Minderjährigkeit sprechen würden, vorzunehmen. Seine</w:t>
      </w:r>
    </w:p>
    <w:p>
      <w:r>
        <w:t>D-2725/2022 Seite 11 Angaben, die von ihm eingereichte Kopie der (Nennung Ausweisdoku- ment) sowie das Resultat des Altersgutachtens seien als Indizien für die geltend gemachte Minderjährigkeit zu werten. Die vom SEM gezogenen Schlussfolgerungen seien nicht nachvollziehbar. Sodann habe er anschau- lich darlegen können, wie es zu der falschen Erfassung seines Alters in C._______ gekommen sei. Ferner habe er dem SEM gegenüber in nach- vollziehbarer Weise dargelegt, dass er bis zu seiner Ausreise beziehungs- weise bis zum Moment, als seine (Nennung Ausweisdokument) für seine Ausreise relevant geworden sei, sein genaues Geburtsdatum nicht ge- kannt habe. Zudem habe er den Verlust seiner (Nennung Ausweisdoku- ment) sowie den Hergang, wie er zur eingereichten Kopie seiner (Nennung Ausweisdokument) Zugang bekommen habe, verständlich aufgezeigt. Mit diesem Identitätsdokument setze sich die Vorinstanz nur in oberflächlicher Weise auseinander. Zwar handle es sich dabei lediglich um eine Kopie, die darin festgehaltenen Informationen würden jedoch mit den Angaben zu sei- ner Biografie übereinstimmen. Ohne konkrete Hinweise des SEM, dass es sich bei den Angaben auf der (Nennung Ausweisdokument) um Falschan- gaben handle, sei diese ebenfalls als ein deutliches Indiz für die Minder- jährigkeit zu werten. Das Resultat der Altersabklärung, das sein Mindestal- ter auf (...) Jahren festlege, vermöge keine selbstständige Festlegung sei- nes Alters zu rechtfertigen, zumal dieses gleichwohl seine Minderjährigkeit bestätige. Dem Gutachten sei keine plausible medizinische Erklärung für die beachtliche Abweichung (zu dem von ihm vorgebrachten Alter) zu ent- nehmen. Gemäss Rechtsprechung des Bundesverwaltungsgerichts (vgl. BVGE 2038 VI/3 E. 4.2) sei das Altersgutachten deshalb nur als sehr schwaches oder gar fragliches Indiz für die Volljährigkeit zu werten.</w:t>
      </w:r>
    </w:p>
    <w:p>
      <w:r>
        <w:rPr>
          <w:b/>
        </w:rPr>
        <w:t>E. 8.1</w:t>
      </w:r>
    </w:p>
    <w:p>
      <w:r>
        <w:t>Nachfolgend ist zu prüfen, ob der Beschwerdeführer minderjährig und mithin die Schweiz für die Durchführung des Asyl- und Wegweisungsver- fahrens zuständig ist. Im Asylverfahren ist die Minderjährigkeit – der allge- meinen asylrechtlichen Beweisregel folgend – von der beschwerdeführen- den Person zumindest glaubhaft zu machen (vgl. BVGE 2018 VI/3 E. 3 und 4.2.3). Im Rahmen einer Gesamtwürdigung ist eine Abwägung sämtlicher Anhaltspunkte, die für oder gegen die Richtigkeit der betreffenden Alters- angaben sprechen, vorzunehmen. Wesentlich sind dabei als für echt be- fundene Identitätspapiere oder eigene Angaben der betroffenen Person (vgl. Urteil des BVGer E-4931/2014 vom 21. Januar 2015 E. 5.1.1, m.w.H.). Das Resultat des Altersgutachtens stellt nur ein Element bei der Beurtei- lung der Frage der Glaubhaftigkeit einer geltend gemachten Minderjährig- keit dar (vgl. BVGE 2019 I/6 E. 6.1 ff.).</w:t>
      </w:r>
    </w:p>
    <w:p>
      <w:r>
        <w:t>D-2725/2022 Seite 12</w:t>
      </w:r>
    </w:p>
    <w:p>
      <w:r>
        <w:rPr>
          <w:b/>
        </w:rPr>
        <w:t>E. 8.2</w:t>
      </w:r>
    </w:p>
    <w:p>
      <w:r>
        <w:t>Bezüglich der persönlichen Schilderungen des Beschwerdeführers stellt das Gericht zunächst fest, dass er sich zu seinem Alter in erhebliche Unstimmigkeiten verstrickte. So ist den Akten zu entnehmen, dass er auf dem am 4. Februar 2022 von ihm handschriftlich ausgefüllten Personalien- blatt als Geburtsdatum "(...)" vermerkte (vgl. SEM act. 1124969-1/2 [nach- folgend: act. 1]). Dieses Datum führte er zunächst auch anlässlich der EB UMA an (vgl. SEM act. 1124969-21/14 [nachfolgend: act. 21], Ziff. 1.06). Auf Nachfrage nach seinem genauen Geburtsdatum führte er dann im Wi- derspruch dazu aus, sein Geburtsdatum sei der (...). Dieses Datum kenne er seit (...) Monaten, seitdem er seine neue elektronische (Nennung Aus- weisdokument) erhalten habe und die alte eingezogen worden sei respek- tive er kenne sein Geburtsdatum bereits seit früher, mithin nach dem Erhalt der ersten (Nennung Ausweisdokument) ganz genau (vgl. act. 21, Ziff. 1.06 S. 3 f.). Unter diesen Umständen ist logisch nicht nachvollziehbar, weshalb der Beschwerdeführer bei der Einreichung seines Asylgesuchs und zu Be- ginn der Erstbefragung den (...) als sein Geburtsdatum hätte angeben sol- len, wenn er das genaue Datum doch bereits (Nennung Dauer) früher be- ziehungsweise seit seiner Kindheit gekannt, sich damals auch sehr über dieses Wissen gefreut und sein genaues Alter für ihn bereits damals eine grosse Rolle gespielt haben soll. Die Argumente in der Beschwerdeschrift, wonach er im Rahmen seines Asylverfahrens in der Schweiz stets das glei- che Geburtsdatum angegeben habe respektive die in der (Nennung Aus- weisdokument) festgehaltenen Informationen mit den Angaben zu seiner Biografie übereinstimmen würden, erweisen sich als unzutreffend und da- her als unbehelflich. Vor diesem Hintergrund ist auch sein weiterer Ein- wand, er habe dem SEM gegenüber in nachvollziehbarer Weise dargelegt, dass er bis zu seiner Ausreise beziehungsweise bis zum Moment, als seine (Nennung Ausweisdokument) für seine Ausreise relevant geworden sei, sein genaues Geburtsdatum nicht gekannt habe, erheblich zu bezweifeln.</w:t>
      </w:r>
    </w:p>
    <w:p>
      <w:r>
        <w:rPr>
          <w:b/>
        </w:rPr>
        <w:t>E. 8.3</w:t>
      </w:r>
    </w:p>
    <w:p>
      <w:r>
        <w:t>Im Zusammenhang mit der eingereichten (Nennung Ausweisdoku- ment) ergeben sich weitere Ungereimtheiten. Zunächst sind die Ausführun- gen des Beschwerdeführers zu den Umständen des Verlustes seiner (Nen- nung Ausweisdokument) unstimmig. So gab er diesbezüglich an, seine (Nennung Ausweisdokument) sei ihm in Bulgarien von den Behörden weg- genommen worden, um demgegenüber anzuführen, er habe nach seiner Ausreise aus Bulgarien den Behörden von C._______ seine (Nennung Ausweisdokument) im Original respektive eine echte elektronische (Nen- nung Ausweisdokument) gezeigt (vgl. act. 21, Ziff. 1.06 S. 5 und Ziff. 4.03). Auf Vorhalt gab er in diesem Zusammenhang an, den Behörden in</w:t>
      </w:r>
    </w:p>
    <w:p>
      <w:r>
        <w:t>D-2725/2022 Seite 13 C._______ die von ihm abfotografierte (Nennung Ausweisdokument) vor- gewiesen zu haben (vgl. act. A21, Ziff. 4.03), was sich mit den vorherigen Angaben in dem Sinne nicht in Übereinstimmung bringen lässt, als dass zwischen einem echten elektronischen Dokument und einer blossen Foto- grafie ein deutlicher Unterschied besteht. Zudem fügte der Beschwerde- führer nach seiner an das SEM gerichteten Aufforderung, das eingezogene Original seiner (Nennung Ausweisdokument) bei den bulgarischen Behör- den einzufordern plötzlich an, die bulgarischen Behörden hätten seine Ori- ginal-(Nennung Ausweisdokument) mit einem Feuerzeug verbrannt, was im Übrigen nicht möglich gewesen wäre, hätte er lediglich eine elektroni- sche Version seiner neuen (Nennung Ausweisdokument) besessen, zumal dies gleichbedeutend mit der Zerstörung des elektronischen Datenträgers (bspw. Handy) gewesen wäre (vgl. act. A21, Ziff. 8.01 am Ende). Solches hat der Beschwerdeführer jedoch nirgends vorgebracht. Unbesehen davon handelt es sich bei der (Nennung Ausweisdokument) ohnehin nicht um ein fälschungssicheres Dokument, weshalb hinsichtlich der Frage der Identität von Inhabern eines solchen Dokuments praxisgemäss von einem reduzier- ten Beweiswert eingereichter (Nennung Ausweisdokument) auszugehen ist (vgl. Urteil des BVGer E-322/2021 vom 17. Februar 2021 E. 3.4). Umso mehr gilt dies, wenn die (Nennung Ausweisdokument) – wie vorliegend – lediglich in Form einer leicht manipulierbaren Kopie respektive einer Foto- grafie vorliegt. Im Lichte obiger Ausführungen vermag der Beschwerdefüh- rer aus dem blossen Umstand, dass das in der (Nennung Ausweisdoku- ment) festgehaltene Geburtsjahr mit dem von ihm genannten überein- stimmt ([...]), nichts zu seinen Gunsten herzuleiten. Entgegen seiner An- sicht stellt somit die in Kopie eingereichte (Nennung Ausweisdokument) kein Indiz für seine Minderjährigkeit zum Zeitpunkt seines Asylgesuchs in der Schweiz dar.</w:t>
      </w:r>
    </w:p>
    <w:p>
      <w:r>
        <w:rPr>
          <w:b/>
        </w:rPr>
        <w:t>E. 8.4</w:t>
      </w:r>
    </w:p>
    <w:p>
      <w:r>
        <w:t>Weiter vermag der Beschwerdeführer nicht nachvollziehbar zu erklä- ren, weshalb er in C._______ trotz der dort angeblich vorgebrachten Min- derjährigkeit mit dem Jahrgang (...) erfasst wurde, auch wenn aus den Ak- ten die genauen Umstände, wie es zu dieser Registrierung kam, nicht er- sichtlich sind. Auch vermag seine Begründung, die Dolmetscherin habe sich gegenüber allen dortigen afghanischen Gesuchstellern in benachteili- gender Weise verhalten und alle jungen Männer als (...)-jährige erfasst, obwohl er sich dagegen gewehrt habe, nicht zu überzeugen. Zudem ist auch angesichts der in E. 8.3 aufgeführten Erörterungen in der Tat fraglich, ob der Beschwerdeführer in C._______ tatsächlich eine (Nennung Aus- weisdokument) vorgewiesen hat respektive eine solche vorweisen konnte.</w:t>
      </w:r>
    </w:p>
    <w:p>
      <w:r>
        <w:t>D-2725/2022 Seite 14</w:t>
      </w:r>
    </w:p>
    <w:p>
      <w:r>
        <w:rPr>
          <w:b/>
        </w:rPr>
        <w:t>E. 8.5</w:t>
      </w:r>
    </w:p>
    <w:p>
      <w:r>
        <w:t>Hinsichtlich des am (Nennung Zeitpunkt) durchgeführten Altersgutach- tens ist Folgendes anzuführen: Gemäss dem in der Beschwerde einschlä- gig zitierten Urteil des Bundesverwaltungsgerichts (BVGE 2018 VI/3) sind von den in der Schweiz angewandten Methoden der medizinischen Alters- abklärung nur die Schlüsselbein- respektive Skelettaltersanalyse und die zahnärztliche Untersuchung (nicht jedoch die Handknochenaltersanalyse und die ärztliche körperliche Untersuchung) zum Beweis der Minder- be- ziehungsweise Volljährigkeit einer Person geeignet. Anhand der medizini- schen Altersabklärung lässt sich keine Aussage zur Minder- beziehungs- weise Volljährigkeit einer Person machen, wenn das Mindestalter bei der zahnärztlichen Untersuchung und der Schlüsselbein- respektive Skelettal- tersanalyse unter 18 Jahren liegt (vgl. ebd. E. 4.2.1 f.). Gemäss dem Gut- achten des (Nennung Institution) vom (...) ergab sich ein Mindestalter des Beschwerdeführers von (...) Jahren. Weiter wurde angeführt, beim Be- schwerdeführer lasse sich die Vollendung des 18. Lebensjahres und damit das Erreichen der Volljährigkeit nicht mit der notwendigen Sicherheit bele- gen (vgl. SEM act. 1124969-29/6 [nachfolgend: act. 29], S. 5). Folglich lässt sich anhand dieser medizinischen Altersabklärung keine Aussage zur Min- der- beziehungsweise Volljährigkeit des Beschwerdeführers machen, da das Mindestalter bei der zahnärztlichen Untersuchung und der Schlüssel- bein- respektive Skelettaltersanalyse – jedenfalls gemäss der im Gutach- ten zitierten Studie von (...) unter 18 Jahren liegt. Jedoch ist – wie vom SEM zutreffend ausgeführt – immerhin festzuhalten, dass sich gemäss dem Altersgutachten das vom Beschwerdeführer behauptete Lebensalter von (...) Jahren und (...) Monaten mit den erhobenen Befunden nicht ver- einbaren lässt. Diese Feststellung muss sich der Beschwerdeführer zu sei- nen Ungunsten entgegenhalten lassen.</w:t>
      </w:r>
    </w:p>
    <w:p>
      <w:r>
        <w:rPr>
          <w:b/>
        </w:rPr>
        <w:t>E. 8.6</w:t>
      </w:r>
    </w:p>
    <w:p>
      <w:r>
        <w:t>Aufgrund der vorstehenden Erwägungen ist im Sinne einer Gesamt- würdigung festzustellen, dass die Minderjährigkeit des Beschwerdeführers als nicht glaubhaft gemacht zu erachten ist.</w:t>
      </w:r>
    </w:p>
    <w:p>
      <w:r>
        <w:rPr>
          <w:b/>
        </w:rPr>
        <w:t>E. 8.7</w:t>
      </w:r>
    </w:p>
    <w:p>
      <w:r>
        <w:t>Das SEM hat in seiner Verfügung das Geburtsdatum des Beschwerde- führers somit mit überzeugender Begründung auf den (...) festgesetzt. Es gelangte demnach mit einem ordnungsgemässen Wiederaufnahmeersu- chen an die bulgarischen Behörden.</w:t>
      </w:r>
    </w:p>
    <w:p>
      <w:r>
        <w:rPr>
          <w:b/>
        </w:rPr>
        <w:t>E. 9.1</w:t>
      </w:r>
    </w:p>
    <w:p>
      <w:r>
        <w:t>Die Vorinstanz ersuchte am 30. März 2022 die bulgarischen Behörden um Wiederaufnahme des Beschwerdeführers. Nachdem die bulgarischen</w:t>
      </w:r>
    </w:p>
    <w:p>
      <w:r>
        <w:t>D-2725/2022 Seite 15 Behörden sich innert der geltenden Frist nicht zum Wiederaufnahmege- such des SEM geäussert haben, steht die Zuständigkeit Bulgariens ge- mäss Art. 25 Abs. 2 Dublin-III-VO grundsätzlich fest.</w:t>
      </w:r>
    </w:p>
    <w:p>
      <w:r>
        <w:rPr>
          <w:b/>
        </w:rPr>
        <w:t>E. 9.2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Bedingungen in den Aufnahme- und Haftzentren seien zwar prekär, könnten jedoch nicht als unmenschlich oder entwürdigend qualifiziert werden (vgl. a.a.O. E. 6.6.1 und 6.6.7). Auch heute geht das Bundesverwaltungsgericht praxisgemäss nicht von syste- mischen Mängeln im bulgarischen Asylverfahren aus (vgl. u.a. Urteile des BVGer E-1792/2022 vom 29. April 2022 E. 6.2 m.w.H.; D-1406/2022 vom 31. März 2022 E. 9.5).</w:t>
      </w:r>
    </w:p>
    <w:p>
      <w:r>
        <w:rPr>
          <w:b/>
        </w:rPr>
        <w:t>E. 9.3</w:t>
      </w:r>
    </w:p>
    <w:p>
      <w:r>
        <w:t>Bulgarien kommt somit seinen völkerrechtlichen Verpflichtungen aus der EMRK (SR 0.101), dem Übereinkommen vom 10. Dezember 1984 ge- gen Folter und andere grausame, unmenschliche oder erniedrigende Be- 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9.4</w:t>
      </w:r>
    </w:p>
    <w:p>
      <w:r>
        <w:t>Folglich ist eine Übernahme der Zuständigkeit der Behandlung des Asylgesuchs durch die Schweiz in Anwendung von Art. 3 Abs. 2 Dublin-III- VO nicht angezeigt.</w:t>
      </w:r>
    </w:p>
    <w:p>
      <w:r>
        <w:rPr>
          <w:b/>
        </w:rPr>
        <w:t>E. 10.1</w:t>
      </w:r>
    </w:p>
    <w:p>
      <w:r>
        <w:t>Es bleibt zu prüfen, ob die Vorinstanz trotz der grundsätzlichen Zu- ständigkeit Bulgariens das Selbsteintrittsrecht nach Art. 17 Abs. 1 erster</w:t>
      </w:r>
    </w:p>
    <w:p>
      <w:r>
        <w:t>D-2725/2022 Seite 16 Satz Dublin-III-VO, konkretisiert in Art. 29a Abs. 3 AsylV 1, hätte ausüben müssen.</w:t>
      </w:r>
    </w:p>
    <w:p>
      <w:r>
        <w:rPr>
          <w:b/>
        </w:rPr>
        <w:t>E. 10.2</w:t>
      </w:r>
    </w:p>
    <w:p>
      <w:r>
        <w:t>Zwar kann die Vermutung, Bulgarien halte seine völkerrechtlichen Verpflichtungen ein, im Einzelfall widerlegt werden. Dafür bedarf es aber konkreter und ernsthafter Hinweise, die gegebenenfalls vom Betroffenen glaubhaft darzutun sind (vgl. BVGE 2010/45 E. 7.4 f.). Dies gelingt dem Beschwerdeführer allerdings nicht.</w:t>
      </w:r>
    </w:p>
    <w:p>
      <w:r>
        <w:rPr>
          <w:b/>
        </w:rPr>
        <w:t>E. 10.3</w:t>
      </w:r>
    </w:p>
    <w:p>
      <w:r>
        <w:t>Angesichts der anerkannterweise teils schwierigen Bedingungen in Bulgarien, kann nicht ausgeschlossen werden, dass der Beschwerdeführer dort bei seiner Ankunft auf schwierige Umstände traf. Er hat sich allerdings nur relativ kurze Zeit in Bulgarien aufgehalten, wobei bezüglich seiner Auf- enthaltsdauer seine Angaben in der Erstbefragung und in seiner Stellung- nahme vom 3. Mai 2022 erheblich divergieren (vgl. act. 21, Ziff. 5.02, S. 12 und SEM act. act. 65/3, S. 1). Nach einer Rücküberstellung wird der Be- schwerdeführer nicht als Neuankömmling behandelt, sondern in ein hängi- ges Asylverfahren und die entsprechenden Asylstrukturen integriert wer- den, wo er alle ihm zustehenden Rechte wahrnehmen kann. Gegebenen- falls wird er sich an die zuständigen bulgarischen Behörden zu wenden und die ihm zustehenden Aufnahmebedingungen auf dem Rechtsweg einzufor- dern haben (vgl. Art. 26 Aufnahmerichtlinie). Dies gilt auch in Bezug auf die geltend gemachte Gewalt durch Angehörige staatlicher Behörden.</w:t>
      </w:r>
    </w:p>
    <w:p>
      <w:r>
        <w:rPr>
          <w:b/>
        </w:rPr>
        <w:t>E. 10.4</w:t>
      </w:r>
    </w:p>
    <w:p>
      <w:r>
        <w:t>Auch besteht kein Grund zur Annahme, die bulgarischen Behörden würden dem Beschwerdeführer nach einer Überstellung den Zugang zum Asyl- respektive zu einem allfälligen Wiederaufnahmeverfahren unter Ein- haltung der Regeln der Verfahrensrichtlinie verweigern. Aus dem Vorbrin- gen in der Beschwerdeschrift (S. 14), wonach sich aus seinen Aussagen (Gewalt durch Behörden; menschenunwürdige Unterbringung) klare Hin- weise darauf ergeben würden, dass er in Bulgarien kein faires Asylverfah- ren durchlaufen habe, lässt sich noch nicht ableiten, das dortige Asylver- fahren würde nicht korrekt durchgeführt werden. Ebenso wenig lässt sich daraus ableiten, dass seine Überstellung nach Bulgarien zu einer Ketten- abschiebung führen würde, beziehungsweise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 zwungen zu werden (vgl. das Referenzurteil F-7195/2018 vom 11. Februar 2020 E. 6.6.7 und E. 7.2.2).</w:t>
      </w:r>
    </w:p>
    <w:p>
      <w:r>
        <w:t>D-2725/2022 Seite 17</w:t>
      </w:r>
    </w:p>
    <w:p>
      <w:r>
        <w:rPr>
          <w:b/>
        </w:rPr>
        <w:t>E. 10.5.1</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 poshvili gegen Belgien vom 13. Dezember 20126, Grosse Kammer 41738/10, §§ 180-193 m.w.H.).</w:t>
      </w:r>
    </w:p>
    <w:p>
      <w:r>
        <w:rPr>
          <w:b/>
        </w:rPr>
        <w:t>E. 10.5.2</w:t>
      </w:r>
    </w:p>
    <w:p>
      <w:r>
        <w:t>Aus den zahlreichen eingereichten medizinischen Unterlagen (vgl. die einlässlichen Darlegungen im angefochtenen Entscheid, SEM act. 1124969-78/18, S. 10) geht hervor, dass der Beschwerdeführer wegen ge- ringfügigen (Nennung Leiden) wiederholt behandelt wurde. Zudem war er (Nennung Dauer und Grund sowie Örtlichkeit) hospitalisiert. Nach (Nen- nung Behandlung) durchgeführt und der Beschwerdeführer konnte sich glaubhaft von akuter Suizidalität distanzieren. Gemäss einem Bericht von (...) vom (...) bestehen seit dem Austritt aus der (Nennung Institution) am (Nennung Zeitpunkt) keine Anhaltspunkte für eine akute Fremd- und Selbstgefährdung des Beschwerdeführers und der Beschwerdeführer er- scheine punktuell wegen kleineren körperlichen Beschwerden und zeige sich im Kontakt freundlich, angepasst und unauffällig.</w:t>
      </w:r>
    </w:p>
    <w:p>
      <w:r>
        <w:rPr>
          <w:b/>
        </w:rPr>
        <w:t>E. 10.5.3</w:t>
      </w:r>
    </w:p>
    <w:p>
      <w:r>
        <w:t>Damit erweisen sich die medizinischen Probleme des Beschwerde- führers nicht als derart gravierend, dass er im Falle einer Überstellung nach Bulgarien mit dem Risiko einer ernsten, raschen und unwiederbringlichen Verschlechterung seines Gesundheitszustandes konfrontiert wäre. Ferner hielt die Vorinstanz zutreffend fest, dass Bulgarien über eine aus- reichende medizinische Infrastruktur verfügt. Die Mitgliedstaaten sind ver- pflichtet, den Antragstellern die erforderliche medizinische Versorgung, die zumindest die Notversorgung und die unbedingt erforderliche Behandlung von Krankheiten und schweren psychischen Störungen umfasst, zugäng- lich zu machen (Art. 19 Abs. 1 Aufnahmerichtlinie); den Antragstellern mit besonderen Bedürfnissen ist die erforderliche medizinische oder sonstige Hilfe (einschliesslich nötigenfalls einer geeigneten psychologischen Be- treuung) zu gewähren (Art. 19 Abs. 2 Aufnahmerichtlinie). Es liegen damit keine Hinweise vor, wonach Bulgarien seinen Verpflichtungen im Rahmen</w:t>
      </w:r>
    </w:p>
    <w:p>
      <w:r>
        <w:t>D-2725/2022 Seite 18 der Dublin-III-VO in medizinischer Hinsicht nicht nachkommen würde. Der aktuelle Gesundheitszustand des Beschwerdeführers führt somit für den Fall einer Überstellung nach Bulgarien nicht zur Annahme einer drohenden Verletzung von Art. 3 EMRK.</w:t>
      </w:r>
    </w:p>
    <w:p>
      <w:r>
        <w:rPr>
          <w:b/>
        </w:rPr>
        <w:t>E. 10.6</w:t>
      </w:r>
    </w:p>
    <w:p>
      <w:r>
        <w:t>Zusammenfassend besteht kein Grund für eine Anwendung der Er- messenklauseln von Art. 17 Dublin-III-VO sowie von Art. 29a Abs. 3 AsylV 1.</w:t>
      </w:r>
    </w:p>
    <w:p>
      <w:r>
        <w:rPr>
          <w:b/>
        </w:rPr>
        <w:t>E. 10.7</w:t>
      </w:r>
    </w:p>
    <w:p>
      <w:r>
        <w:t>Somit bleibt Bulgarien der für die Behandlung des Asylgesuchs des Beschwerdeführers zuständige Mitgliedstaat gemäss Dublin-III-VO und ist verpflichtet, das Asylverfahren gemäss Art. 23, 24, 25 und 29 Dublin-III-VO wiederaufzunehmen.</w:t>
      </w:r>
    </w:p>
    <w:p>
      <w:r>
        <w:rPr>
          <w:b/>
        </w:rPr>
        <w:t>E. 11</w:t>
      </w:r>
    </w:p>
    <w:p>
      <w:r>
        <w:t>Das SEM ist demnach zutreffend zur Erkenntnis gelangt, es sei in Anwen- dung von Art. 31a Abs. 1 Bst. b AsylG auf das Asylgesuch nicht einzutreten und hat zutreffend – weil der Beschwerdeführer nicht im Besitz einer gülti- gen Aufenthalts- oder Niederlassungsbewilligung ist – in Anwendung von Art. 44 AsylG die Überstellung nach Bulgarien (Art. 32 Bst. a AsylV 1) an- geordnet. Die angefochtene Verfügung erweist sich als rechtmässig und die Beschwerde ist abzuweisen.</w:t>
      </w:r>
    </w:p>
    <w:p>
      <w:r>
        <w:rPr>
          <w:b/>
        </w:rPr>
        <w:t>E. 12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w:t>
      </w:r>
    </w:p>
    <w:p>
      <w:r>
        <w:rPr>
          <w:b/>
        </w:rPr>
        <w:t>E. 13</w:t>
      </w:r>
    </w:p>
    <w:p>
      <w:r>
        <w:t>Mit dem Urteil in der Hauptsache fallen der Antrag, es sei im Sinne einer superprovisorischen Massnahme die Vorinstanz anzuweisen, den Be- schwerdeführer für die Zeit des hängigen Beschwerdeverfahrens in den Strukturen für UMA unterzubringen sowie der am 23. Juni 2022 verfügte Vollzugsstopp dahin.</w:t>
      </w:r>
    </w:p>
    <w:p>
      <w:r>
        <w:rPr>
          <w:b/>
        </w:rPr>
        <w:t>E. 14.1</w:t>
      </w:r>
    </w:p>
    <w:p>
      <w:r>
        <w:t>Mit dem vorliegenden Urteil sind die Gesuche um Erteilung der auf- schiebenden Wirkung und um Befreiung von der Kostenvorschusspflicht gegenstandslos geworden.</w:t>
      </w:r>
    </w:p>
    <w:p>
      <w:r>
        <w:t>D-2725/2022 Seite 19</w:t>
      </w:r>
    </w:p>
    <w:p>
      <w:r>
        <w:rPr>
          <w:b/>
        </w:rPr>
        <w:t>E. 14.2</w:t>
      </w:r>
    </w:p>
    <w:p>
      <w:r>
        <w:t>Das Gesuch um Gewährung der unentgeltlichen Prozessführung ist abzuweisen, da sich die Beschwerde nach dem Gesagten als von Anfang an aussichtslos erwiesen hat. Bei diesem Ausgang des Verfahrens sind die Kosten dem Beschwerdeführer aufzuerlegen (Art. 63 Abs. 1 VwVG) und auf insgesamt Fr. 750.– festzusetzen (Art. 1–3 des Reglements vom 21. Februar 2008 über die Kosten und Entschädigungen vor dem Bundes- verwaltungsgericht [VGKE, SR 173.320.2]). (Dispositiv nächste Seite)</w:t>
      </w:r>
    </w:p>
    <w:p>
      <w:r>
        <w:t>D-2725/2022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