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D-2721/2022 vom 8. Juni 2023</w:t>
      </w:r>
    </w:p>
    <w:p>
      <w:r>
        <w:t>Bundesverwaltungsgericht, 2023-06-08, DE</w:t>
      </w:r>
    </w:p>
    <w:p>
      <w:r>
        <w:rPr>
          <w:b/>
        </w:rPr>
        <w:t xml:space="preserve">Quelle: </w:t>
      </w:r>
      <w:r>
        <w:t>https://mcp.opencaselaw.ch/entscheid/bvger_D-2721_2022</w:t>
      </w:r>
    </w:p>
    <w:p>
      <w:r>
        <w:t>FR: TAF D-2721/2022 du 8 juin 2023</w:t>
      </w:r>
    </w:p>
    <w:p>
      <w:r>
        <w:t>IT: TAF D-2721/2022 del 8 giugno 2023</w:t>
      </w:r>
    </w:p>
    <w:p>
      <w:pPr>
        <w:pStyle w:val="Heading2"/>
      </w:pPr>
      <w:r>
        <w:t>Regeste</w:t>
      </w:r>
    </w:p>
    <w:p>
      <w:r>
        <w:t>Verweigerung vorübergehender Schutz</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72 i.V.m. Art. 105 AsylG [SR 142.31]; Art. 83 Bst. d Ziff. 1 BGG). Der Beschwerde- führer ist als Verfügungsadressat zur Beschwerdeführung legitimiert (Art. 48 VwVG). Auf die frist- und formgerecht eingereichte Beschwerde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Der Beschwerdeführer rügt, den vorinstanzlichen Akten mangle es an einem rechtsgenüglichen Protokoll der Kurzbefragung. Zudem habe die Vorinstanz den Sachverhalt unvollständig abgeklärt und ihren Entscheid nur rudimentär begründet, insbesondere sein Gesundheitszustand und seine Schulden seien nicht berücksichtigt worden.</w:t>
      </w:r>
    </w:p>
    <w:p>
      <w:r>
        <w:t>D-2721/2022 Seite 5 Da diese formellen Rügen gegebenenfalls geeignet sind, eine Kassation der vorinstanzlichen Verfügung zu bewirken, sind sie vorab zu beurteilen.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3.3</w:t>
      </w:r>
    </w:p>
    <w:p>
      <w:r>
        <w:t>Mit Verfügung vom 1. Juli 2022 stellte der Instruktionsrichter bereits fest, dass die Vorinstanz die Akten unvollständig geführt und dem Be- schwerdeführer die Einsicht in ebendiese zu Unrecht verweigert hatte. Die daraus resultierende Verletzung des rechtlichen Gehörs behob das SEM sodann im Rahmen des Beschwerdeverfahrens, indem sie dem Beschwer- deführer am 15. Juli 2022 vollständige Einsicht in ihre zwischenzeitlich ver- vollständigten Akten gewährte. Diese Gehörsverletzung ist demnach als geheilt zu betrachten. Darüber hinaus finden sich in den Akten keine Hin- weise darauf, dass die Vorinstanz die Vorbringen und Beweismittel des Be- schwerdeführers nicht sorgfältig und ernsthaft geprüft und in der Entscheid- findung berücksichtigt hätte. Insbesondere weist nichts auf das in der Be- schwerdeschrift respektive im Ausreisegespräch vom 2. Juni 2022 (vgl. Beschwerdebeilage 2) behauptete Herzleiden des Beschwerdefüh- rers hin. Dem auf Beschwerdeebene zu den Akten gereichten Arztbericht vom 7. Februar 2023 ist lediglich zu entnehmen, dass der Beschwerdefüh- rer an einer chronischen Hepatitis C (Heilungsrate bei über 95%) leidet und der Verdacht auf hochgradige Allergien auf Curry, Wasabi und Senf besteht (vgl. Eingabe vom 9. Februar 2023). Vor diesem Hintergrund musste sich die Vorinstanz nicht veranlasst sehen, weitere Abklärungen zum Gesund- heitszustand des Beschwerdeführers vorzunehmen. Allein aus dem Um-</w:t>
      </w:r>
    </w:p>
    <w:p>
      <w:r>
        <w:t>D-2721/2022 Seite 6 stand, dass das SEM bei der Würdigung des Sachverhalts zu einem ande- ren Schluss gelangt, als vom Beschwerdeführer erhofft, lässt sich keine unrichtige oder unvollständige Feststellung des Sachverhalts oder eine Verletzung der Begründungspflicht ableiten.</w:t>
      </w:r>
    </w:p>
    <w:p>
      <w:r>
        <w:rPr>
          <w:b/>
        </w:rPr>
        <w:t>E. 3.4</w:t>
      </w:r>
    </w:p>
    <w:p>
      <w:r>
        <w:t>Die formellen Rügen erweisen sich demnach als unbegründet und es besteht keine Veranlassung, die Verfügung aus formellen Gründen aufzu- heben und die Sache an die Vorinstanz zurückzuweisen.</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D-2721/2022 Seite 7</w:t>
      </w:r>
    </w:p>
    <w:p>
      <w:r>
        <w:rPr>
          <w:b/>
        </w:rPr>
        <w:t>E. 5.1</w:t>
      </w:r>
    </w:p>
    <w:p>
      <w:r>
        <w:t>Ihren ablehnenden Entscheid begründet die Vorinstanz im Wesentli- chen damit, dass der Beschwerdeführer nicht zu der vom Bundesrat defi- nierten Gruppe der schutzberechtigten Personen gehöre. Als usbekischer Staatsangehöriger könne er in seinen Heimatstaat zurückkehren, zumal seine Ehefrau und die gemeinsamen Kinder sich dort bereits vor Jahren niedergelassen hätten.</w:t>
      </w:r>
    </w:p>
    <w:p>
      <w:r>
        <w:rPr>
          <w:b/>
        </w:rPr>
        <w:t>E. 5.2</w:t>
      </w:r>
    </w:p>
    <w:p>
      <w:r>
        <w:t>Dem hält der Beschwerdeführer im Wesentlichen entgegen, die Vor- instanz gehe zu Unrecht davon aus, dass er dauerhaft und in Sicherheit in Usbekistan leben könne. Aufgrund seiner hohen Schulden fürchte er, seine Gläubiger könnten ihm im Falle seiner Rückkehr in den Heimatstaat Gewalt antun. Zudem könnten seine gesundheitlichen Leiden in Usbekistan nicht adäquat behandelt werden.</w:t>
      </w:r>
    </w:p>
    <w:p>
      <w:r>
        <w:rPr>
          <w:b/>
        </w:rPr>
        <w:t>E. 6.1</w:t>
      </w:r>
    </w:p>
    <w:p>
      <w:r>
        <w:t>Das Bundesverwaltungsgericht gelangt nach Durchsicht der Akten zum Schluss, dass die Vorinstanz in ihren Erwägungen zutreffend festgehalten hat, der Beschwerdeführer gehöre nicht zu der vom Bundesrat definierten Gruppe der schutzberechtigten Personen. Auf die betreffenden Ausführun- gen in der angefochtenen Verfügung kann mit den nachfolgenden Ergän- zungen verwiesen werden.</w:t>
      </w:r>
    </w:p>
    <w:p>
      <w:r>
        <w:rPr>
          <w:b/>
        </w:rPr>
        <w:t>E. 6.2</w:t>
      </w:r>
    </w:p>
    <w:p>
      <w:r>
        <w:t>Soweit der Beschwerdeführer geltend macht, er könne nicht in Sicher- heit und dauerhaft nach Usbekistan zurückkehren (vgl. Bst. c der Allge- meinverfügung vom 11. März 2022), ist festzustellen, dass er usbekischer Staatsangehöriger ist und einen bis zum 18. Februar 2029 gültigen Reise- pass besitzt (vgl. A1/13). Eine dauerhafte Rückkehr in den Heimatstaat ist ihm demnach ohne weiteres möglich. Die geltend gemachte Gefährdung in Usbekistan vermag der Beschwerdeführer nicht ansatzweise zu belegen und beschränkt sein diesbezügliches Vorbringen auch auf Beschwerde- ebene auf ein unsubstantiiertes Behaupten. Das Geltendgemachte er- scheint angesichts seiner seit Jahren in Usbekistan lebenden Kernfamilie denn auch überaus unwahrscheinlich, zumal er zu keinem Zeitpunkt gel- tend machte, seiner Ehefrau und den gemeinsamen Kinder drohe seitens seiner Gläubiger eine Gefahr. Bei allfälligen Problemen mit Dritten ist es ihm denn ohnehin zuzumuten, sich an die heimatlichen Behörden zu wen- den und diese um Schutz zu ersuchen. Eine allfällige Gefährdung aufgrund der in Usbekistan herrschenden allgemeinen Sicherheitslage ist aufgrund der Akten ebenso zu verneinen. Demnach ist es dem Beschwerdeführer</w:t>
      </w:r>
    </w:p>
    <w:p>
      <w:r>
        <w:t>D-2721/2022 Seite 8 auch ohne weiteres möglich, in Sicherheit nach Usbekistan zurückzukeh- ren.</w:t>
      </w:r>
    </w:p>
    <w:p>
      <w:r>
        <w:rPr>
          <w:b/>
        </w:rPr>
        <w:t>E. 6.3</w:t>
      </w:r>
    </w:p>
    <w:p>
      <w:r>
        <w:t>Die Vorinstanz hat das Gesuch um vorübergehenden Schutz zu Recht abgewiesen.</w:t>
      </w:r>
    </w:p>
    <w:p>
      <w:r>
        <w:rPr>
          <w:b/>
        </w:rPr>
        <w:t>E. 7</w:t>
      </w:r>
    </w:p>
    <w:p>
      <w:r>
        <w:t>Die Ablehnung des Gesuchs um Gewährung des vorübergehenden Schut- zes hat in der Regel die Wegweisung aus der Schweiz zur Folge (Art. 69 Abs. 4 AsylG). Der Beschwerdeführer verfügt insbesondere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D-2721/2022 Seite 9</w:t>
      </w:r>
    </w:p>
    <w:p>
      <w:r>
        <w:rPr>
          <w:b/>
        </w:rPr>
        <w:t>E. 8.2.2</w:t>
      </w:r>
    </w:p>
    <w:p>
      <w:r>
        <w:t>Der Beschwerdeführer hat in der Schweiz kein Asylgesuch gestellt, und den Akten sind keine Hinweise auf eine Verletzung des flüchtlings- rechtlichen Refoulement-Verbots zu entnehmen. Der Grundsatz der Nicht- rückschiebung (vgl. Art. 5 AsylG) findet vorliegend somit keine Anwendung.</w:t>
      </w:r>
    </w:p>
    <w:p>
      <w:r>
        <w:rPr>
          <w:b/>
        </w:rPr>
        <w:t>E. 8.2.3</w:t>
      </w:r>
    </w:p>
    <w:p>
      <w:r>
        <w:t>Sodann ergeben sich weder aus den Aussagen des Beschwerdefüh- rers noch aus den Akten Anhaltspunkte dafür, dass er für den Fall seiner Rückkehr nach Usbekistan dort mit beachtlicher Wahrscheinlichkeit (d.h. im Sinne eines «real risk»; vgl. dazu EGMR [Grosse Kammer], Saadi gegen Italien, Urteil vom 28. Februar 2008, Beschwerde Nr. 37201/06, §§ 124 – 127, m.w.H.) einer nach Art. 3 EMRK oder Art. 1 FoK verbotenen Strafe oder Behandlung ausgesetzt wäre. Die allgemeine Menschen- rechtssituation in Usbekistan lässt den Wegweisungsvollzug im heutigen Zeitpunkt ebenfalls nicht als unzulässig erscheinen (vgl. Urteil des BVGer D-4049/2022 vom 12. Oktober 2022 E. 9.2). Nach dem Gesagten ist der Vollzug der Wegweisung sowohl im Sinne der landes- als auch der völker- 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Usbekistan herrscht zurzeit weder ein kriegsähnlicher Zustand noch eine Situation allgemeiner Gewalt. Der Vollzug der Wegweisung dort- hin ist daher als generell zumutbar zu erachten (vgl. Urteil des BVGer D-4049/2022 vom 12. Oktober 2022 E. 9.3.1).</w:t>
      </w:r>
    </w:p>
    <w:p>
      <w:r>
        <w:rPr>
          <w:b/>
        </w:rPr>
        <w:t>E. 8.3.2</w:t>
      </w:r>
    </w:p>
    <w:p>
      <w:r>
        <w:t>Auch in individueller Hinsicht erweist sich der Vollzug der Wegwei- sung als zumutbar. Zwar lebte der Beschwerdeführer jahrelang in der Uk- raine, doch verfügt er in Usbekistan über zahlreiche Familienangehörige – unter anderem seinen Bruder, seine Ehefrau und die gemeinsamen Kin- der – , zu welchen er ein gutes Verhältnis pflegt (vgl. A13/6 F30 ff.). Dar- über hinaus unterstützte ihn sein Bruder bereits in der Vergangenheit fi- nanziell (vgl. a.a.O. F26). Es ist somit davon auszugehen, dass seine Ver- wandten ihn ihm Bedarfsfall erneut unterstützen werden, obgleich es dem Beschwerdeführer aufgrund seiner guten Arbeitserfahrung ohne weiteres zuzumuten ist, seinen Lebensunterhalt im Heimatstaat selbständig zu be-</w:t>
      </w:r>
    </w:p>
    <w:p>
      <w:r>
        <w:t>D-2721/2022 Seite 10 streiten. Die gesundheitlichen Probleme des Beschwerdeführers betref- fend ist festzustellen, dass diese nicht schwerwiegend sind (vgl. E. 3.3 hier- vor). Eine allenfalls benötigte Behandlung ist zudem auch in Usbekistan gewährleistet.</w:t>
      </w:r>
    </w:p>
    <w:p>
      <w:r>
        <w:rPr>
          <w:b/>
        </w:rPr>
        <w:t>E. 8.4</w:t>
      </w:r>
    </w:p>
    <w:p>
      <w:r>
        <w:t>Schliesslich verfügt der Beschwerdeführer über einen gültigen Reise- pass und es obliegt ihm, sich bei der zuständigen Vertretung des Her- kunftsstaates die für eine Rückkehr notwendigen Reisedokumente zu be- 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damit ausser Betracht (Art. 83 Abs. 1–4 AIG).</w:t>
      </w:r>
    </w:p>
    <w:p>
      <w:r>
        <w:rPr>
          <w:b/>
        </w:rPr>
        <w:t>E. 9</w:t>
      </w:r>
    </w:p>
    <w:p>
      <w:r>
        <w:t>Aus diesen Erwägungen ergibt sich, dass die angefochtene Verfügung Bundesrecht nicht verletzt und auch sonst nicht zu beanstanden ist (Art. 72 i.V.m. Art. 106 Abs. 1 AsylG). Die Beschwerde ist abzuweisen.</w:t>
      </w:r>
    </w:p>
    <w:p>
      <w:r>
        <w:rPr>
          <w:b/>
        </w:rPr>
        <w:t>E. 10</w:t>
      </w:r>
    </w:p>
    <w:p>
      <w:r>
        <w:t>Bei diesem Ausgang des Verfahrens wären die Kosten dem Beschwerde- führer aufzuerlegen (Art. 63 Abs. 1 VwVG). Da jedoch mit Zwischen- verfügung vom 1. Juli 2022 die unentgeltliche Prozessführung gemäss Art. 65 Abs. 1 VwVG gewährt wurde und sich seine finanziellen Verhält- nisse zwischenzeitlich nicht wesentlich verändert haben, sind keine Ver- fahrenskosten zu erheben. Da der Beschwerdeführer selbständig Be- schwerde erhoben hat, ist nicht davon auszugehen, dass ihm in diesem Zusammenhang ein Vertretungsaufwand entstanden ist, weshalb ihm im Zusammenhang mit der Gehörsverletzung keine Parteientschädigung aus- zurichten ist. (Dispositiv nächste Seite)</w:t>
      </w:r>
    </w:p>
    <w:p>
      <w:r>
        <w:t>D-2721/2022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