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D-2720/2009 vom 14. Mai 2009</w:t>
      </w:r>
    </w:p>
    <w:p>
      <w:r>
        <w:t>Bundesverwaltungsgericht, 2009-05-14, DE</w:t>
      </w:r>
    </w:p>
    <w:p>
      <w:r>
        <w:rPr>
          <w:b/>
        </w:rPr>
        <w:t xml:space="preserve">Quelle: </w:t>
      </w:r>
      <w:r>
        <w:t>https://mcp.opencaselaw.ch/entscheid/bvger_D-2720_2009</w:t>
      </w:r>
    </w:p>
    <w:p>
      <w:r>
        <w:t>FR: TAF D-2720/2009 du 14 mai 2009</w:t>
      </w:r>
    </w:p>
    <w:p>
      <w:r>
        <w:t>IT: TAF D-2720/2009 del 14 maggio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108 Abs. 1 und 6 AsylG i.V.m. Art. 48 Abs. 1 und 52 VwVG). Auf die Beschwerde ist - unter nachstehendem Vorbehalt - einzutreten.</w:t>
      </w:r>
    </w:p>
    <w:p>
      <w:r>
        <w:rPr>
          <w:b/>
        </w:rPr>
        <w:t>E. 1.3</w:t>
      </w:r>
    </w:p>
    <w:p>
      <w:r>
        <w:t>Ein den Ehemann/Vater der Beschwerdeführenden betreffendes Verfahren fand seinen Abschluss in einem letztinstanzlichen Urteil (vgl. Ziff. II Bst. G hiervor). Seine Person ist am vorliegenden Verfahren nicht beteiligt. Auf das entsprechende Eventualbegehren (Ziff. 3) ist somit nicht einzutreten.</w:t>
      </w:r>
    </w:p>
    <w:p>
      <w:r>
        <w:rPr>
          <w:b/>
        </w:rPr>
        <w:t>E. 1.4</w:t>
      </w:r>
    </w:p>
    <w:p>
      <w:r>
        <w:t>Mit dem vorliegenden Entscheid in der Sache selbst wird Ziff. 4 der Rechtsbegehren gegenstandslos.</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wobei diese Nachteile ihr gezielt und aufgrund bestimmter Verfolgungsmotive durch Organe des Heimatstaates oder durch nichtstaatliche Akteure zugefügt worden sind beziehungsweise zugefügt zu werden drohen (vgl.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E. 7 S. 193).</w:t>
      </w:r>
    </w:p>
    <w:p>
      <w:r>
        <w:rPr>
          <w:b/>
        </w:rPr>
        <w:t>E. 5.3</w:t>
      </w:r>
    </w:p>
    <w:p>
      <w:r>
        <w:t>Die Vorinstanz ging von der Glaubhaftigkeit der Darlegungen der Beschwerdeführerin aus. Sie erachtete jedoch deren geltend gemachte Gefährdung als weder einreise- noch asylrechtlich relevant. Nach Überprüfung der Akten besteht für das Bundesverwaltungsgericht keine Veranlassung, die entsprechenden Erwägungen des BFM in der angefochtenen Verfügung zu beanstanden. Zur Vermeidung von Wiederholungen kann zum einen auf die diesbezüglich zutreffenden Ausführungen verwiesen werden. Im Sinne einer Ergänzung respektive Bekräftigung ist zum anderen anzuführen, dass diverse von der Beschwerdeführerin anlässlich der Befragung durch die Botschaft zu Protokoll gegebene Antworten, die Richtigkeit der vorinstanzlichen Argumentation zusätzlich zu unterstreichen vermögen. So erklärte sie unmissverständlich, nie Mitglied oder Sympathisantin irgend einer politischen Partei gewesen zu sein. Probleme mit Leuten der LTTE oder anderen tamilischen Gruppierungen verneinte sie ausdrücklich. Das Gleiche sei in Bezug auf ihre Familienangehörigen festzuhalten. Im Zusammenhang mit den von Unbekannten Dritten ausgehenden Bedrohungen, welche nach dem Wegzug von ihrem Herkunftsort (Vavuniya) zu Verwandten in Colombo im April 2008 aufhörten, erweist sich zunächst insbesondere die Aussage aufschlussreich, wonach sie bei den Behörden nicht um Schutz nachgesucht habe, weil sie Schwierigkeiten wegen ihres sich in Haft befindlichen Ehemannes befürchtet hätte. Schliesslich verneinte sie dann aber die Frage nach allfälligen Problemen mit den srilankischen Behörden (Sri Lanka Security Forces [SLFS]; andere srilankische Behörden) seit ihrem Aufenthalt in Colombo ("since writing to the Embassy") ausdrücklich. Im Weiteren führte sie aus, wegen ihres verhafteten Ehemannes in dieser Zeit niemals Probleme gehabt zu haben. Nicht zuletzt gilt auch darauf hinzuweisen, dass die Beschwerdeführenden ihren Aufenthalt in Colombo registrieren liessen ("permanent resident"). In Anbetracht all dieser Aspekte erweisen sich die im Zusammenhang mit den Beschwerdeführenden ergangenen Ausführungen in der Rechtsmitteleingabe (phasenweise sehr bedrohliche Behelligungen von Seiten des srilankischen Staates sowie von mit diesem verbundenen paramilitärischen Gruppierungen, Befürchtungen jederzeit mit neuen Behelligungen seitens des srilankischen Staates rechnen zu müssen) als unbegründet, vor allem vor dem Hintergrund, dass bis zum Urteilzeitpunkt keine gegenteiligen, die Sichtweise des Rechtsvertreters stützenden Hinweise aktenkundig geworden sind.</w:t>
      </w:r>
    </w:p>
    <w:p>
      <w:r>
        <w:rPr>
          <w:b/>
        </w:rPr>
        <w:t>E. 5.4</w:t>
      </w:r>
    </w:p>
    <w:p>
      <w:r>
        <w:t>Zusammenfassend ist deshalb festzustellen, dass es der Beschwerdeführerin nicht gelungen ist, eine Verfolgung im Sinne von Art. 3 AsylG nachzuweisen oder glaubhaft zu machen. Es erübrigt sich, auf weitere Vorbringen in der Beschwerde einzugehen, da sie am Ergebnis nichts ändern können. Das BFM hat demnach den Beschwerdeführenden zu Recht die Einreise in die Schweiz verweigert beziehungsweise deren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auf diese einzutreten ist.</w:t>
      </w:r>
    </w:p>
    <w:p>
      <w:r>
        <w:rPr>
          <w:b/>
        </w:rPr>
        <w:t>E. 7</w:t>
      </w:r>
    </w:p>
    <w:p>
      <w:r>
        <w:t>Bei diesem Ausgang des Verfahrens wären dessen Kosten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