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D-2718/2011 vom 14. Juni 2011</w:t>
      </w:r>
    </w:p>
    <w:p>
      <w:r>
        <w:t>Bundesverwaltungsgericht, 2011-06-14, DE</w:t>
      </w:r>
    </w:p>
    <w:p>
      <w:r>
        <w:rPr>
          <w:b/>
        </w:rPr>
        <w:t xml:space="preserve">Quelle: </w:t>
      </w:r>
      <w:r>
        <w:t>https://mcp.opencaselaw.ch/entscheid/bvger_D-2718_2011</w:t>
      </w:r>
    </w:p>
    <w:p>
      <w:r>
        <w:t>FR: TAF D-2718/2011 du 14 juin 2011</w:t>
      </w:r>
    </w:p>
    <w:p>
      <w:r>
        <w:t>IT: TAF D-2718/2011 del 14 giugno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des Asylgesetzes vom 26. Juni 1998 [AsylG, SR 142.31] ; Art. 83 Bst. d Ziff. 1 des Bundesgerichtsgesetzes vom 17. Juni 2005 [BGG, SR 173.110]).</w:t>
      </w:r>
    </w:p>
    <w:p>
      <w:r>
        <w:rPr>
          <w:b/>
        </w:rPr>
        <w:t>E. 1.2</w:t>
      </w:r>
    </w:p>
    <w:p>
      <w:r>
        <w:t>Das genaue Datum der Eröffnung der BFM-Verfügung vom 2. März 2011 ist nicht bekannt. Aus den Akten ist auch nicht ersichtlich, ob die angefochtene Verfügung durch Vermittlung der schweizerischen Vertretung in Colombo persönlich ausgehändigt oder per eingeschriebener Post mit Rückschein verschickt worden war. Zu Gunsten der Beschwerdeführenden ist davon auszugehen, dass die auf den 24. April 2011 datierte, am 2. Mai 2011 bei der schweizerischen Vertretung eingegangene Beschwerde (Art. 21 Abs. 1 VwVG, wonach bei Auslandverfahren das Datum der Übergabe an eine schweizerische diplomatische oder konsularische Vertretung massgeblich ist) rechtzeitig eingereicht worden ist.</w:t>
      </w:r>
    </w:p>
    <w:p>
      <w:r>
        <w:rPr>
          <w:b/>
        </w:rPr>
        <w:t>E. 1.3</w:t>
      </w:r>
    </w:p>
    <w:p>
      <w:r>
        <w:t>Das BFM hat es in seiner angefochtenen Verfügung fälschlicherweise unterlassen, die beiden minderjährigen Söhne der Beschwerdeführerin im Rubrum aufzunehmen und sie ausdrücklich in das Asylgesuch ihrer Mutter einzuschliessen, obwohl die Beschwerdeführerin im Verlaufe des vorinstanzlichen Verfahrens wiederholt geltend gemacht hatte, sie bitte für sich und ihre Kinder um Schutz vor Verfolgung und um Asyl in der Schweiz (vgl. insbesondere Eingabe vom 23. August 2008 S. 2 oben und Eingabe vom 30. September 2008 S. 2 oben) und obwohl die Personalien und der Aufenthaltsort der beiden Söhne bekannt waren. Die beiden Kinder wurden jedoch in der vorinstanzlichen Verfügung sowohl im Sachverhalt (vgl. S. 2 oben) als auch in den Erwägungen (vgl. S. 4 oben) erwähnt. Zudem würden sie von einer allfälligen Bewilligung der Einreise in die Schweiz und der Gewährung des Asyls an ihre Mutter automatisch miteingeschlossen. Aus dem Umstand, dass sie im Rubrum der angefochtenen Verfügung nicht ausdrücklich erwähnt worden sind, ist den beiden Söhnen somit kein Nachteil entstanden, welcher eine Kassation der BFM-Vefügung vom 2. März 2011 rechtfertigen könnte.</w:t>
      </w:r>
    </w:p>
    <w:p>
      <w:r>
        <w:rPr>
          <w:b/>
        </w:rPr>
        <w:t>E. 1.4</w:t>
      </w:r>
    </w:p>
    <w:p>
      <w:r>
        <w:t>Die in italienischer Sprache abgefasste Beschwerde ist demnach frist- und - trotz ihrer Knappheit - formgerecht eingereicht (Art. 108 Abs. 1 AsylG, Art. 6 AsylG i.V.m.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3.1</w:t>
      </w:r>
    </w:p>
    <w:p>
      <w:r>
        <w:t>Vorliegend wurde die Beschwerdeführerin von der schweizerischen Vertretung in Colombo nicht zu ihren Asylgründen befragt. Sie konnte ihre Vorbringen jedoch bereits in ihrem Asylgesuch und in dessen Ergänzungen schriftlich darlegen und dokumentieren, und erhielt danach mit Zwischenverfügung des BFM vom 27. Juli 2010 Gelegenheit zur weiteren Konkretisierung ihrer Asylgründe; gleichzeitig wurde ihr auch das rechtliche Gehör im Hinblick auf die in Erwägung gezogene Abweisung des Asylgesuchs gewährt. Sie hat von ihrem Recht auf Stellungnahme indessen keinen Gebrauch gemacht. Nach Ansicht des Bundesverwaltungsgerichts erscheint der entscheidwesentliche Sachverhalt - wie das BFM in seiner angefochtenen Verfügung (vgl. S. 2 f.) zutreffend ausführte - angesichts der schriftlichen Darlegung und Dokumentierung der Asylgründe soweit erstellt, dass die entscheidrelevanten Elemente vorliegen. Das BFM hat den verfahrensrechtlichen Anforderungen damit Genüge getan.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 wenn ihm nicht zugemutet werden kann, im Wohnsitz- oder Aufenthaltsstaat zu bleiben oder in ein anderes Land auszureisen.</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2.2.-g. S. 131 ff.; angesichts bloss redaktioneller Änderungen bei der letzten Totalrevision des Asylgesetzes hat diese Praxis nach wie vor Gültigkeit).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w:t>
      </w:r>
    </w:p>
    <w:p>
      <w:r>
        <w:rPr>
          <w:b/>
        </w:rPr>
        <w:t>E. 5.1</w:t>
      </w:r>
    </w:p>
    <w:p>
      <w:r>
        <w:t>Die Vorinstanz hielt in ihrer angefochtenen Verfügung vom 2. März 2011 vorab zutreffend fest, Übergriffe durch Dritte oder Befürchtungen, künftig solchen ausgesetzt zu sein, seien nur dann einreisebeachtlich,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w:t>
      </w:r>
    </w:p>
    <w:p>
      <w:r>
        <w:rPr>
          <w:b/>
        </w:rPr>
        <w:t>E. 5.2</w:t>
      </w:r>
    </w:p>
    <w:p>
      <w:r>
        <w:t>Die Beschwerdeführerin machte zur Begründung ihres Gesuches um Bewilligung zur Einreise in die Schweiz und um Gewährung des Asyls geltend, Unbekannte hätten zuerst ihren Ehemann umgebracht und dann - insbesondere während und kurz nach der Trauerfeier - sie selbst mittels Telefonanrufen bedroht. Der gewaltsame Tode ihres Ehemannes am 28. Juni 2007 wurde von der Beschwerdeführerin mit der Einreichung verschiedener Dokumente (Auszüge aus dem Todesregister, Bestätigung einer Anzeige auf der Polizeistation von D.______ und im Internet sowie in einer Lokalzeitung publizierte Meldungen betreffend den Überfall vom 28. Juni 2007) dokumentiert.</w:t>
      </w:r>
    </w:p>
    <w:p>
      <w:r>
        <w:rPr>
          <w:b/>
        </w:rPr>
        <w:t>E. 5.3</w:t>
      </w:r>
    </w:p>
    <w:p>
      <w:r>
        <w:t>Die von der Beschwerdeführerin geschilderten Probleme wurden von der Vorinstanz grundsätzlich nicht in Frage gestellt. Gleichzeitig stellte das BFM zutreffend fest, bei den vorgebrachten Problemen handle es sich eindeutig um Verfolgungsmassnahmen seitens Dritter. Sodann kann auch der Auffassung der Vorinstanz gefolgt werden, der sri-lankische Staat gelte als schutzfähig. Im Weiteren ist auch auf von dessen grundsätzlicher Schutzwilligkeit auszugehen, zumal aus der von der Beschwerdeführerin eingereichten, auf den 27. September 2008 datierten Bestätigung ersichtlich ist, dass die am 28. Juni 2007 auf der Polizeistation von D._______ erstattete Anzeige entgegengenommen und für die weiteren Untersuchungsmassnahmen an die Polizei in G._______ weitergeleitet wurde. Der Umstand, dass sich die Beschwerdeführerin auch nach der Anzeigeerstattung weiter um ihre Sicherheit und um diejenige ihrer Kinder sorgt, vermag an dieser Feststellung nichts zu ändern, zumal es - wie das BFM zutreffend bemerkte - keinem Staat gelingt, die absolute Sicherheit aller seiner Bürger jederzeit und überall zu garantieren.</w:t>
      </w:r>
    </w:p>
    <w:p>
      <w:r>
        <w:rPr>
          <w:b/>
        </w:rPr>
        <w:t>E. 5.4</w:t>
      </w:r>
    </w:p>
    <w:p>
      <w:r>
        <w:t>Auf Beschwerdeebene reichte die Beschwerdeführerin zwei mit italienischen Übersetzungen versehene auf den 17. Oktober 2008 und auf den 9. Dezember 2008 datierte Schreiben einer Organisation namens "Nation's Liberation Movement" ein, in denen der angebliche Grund für die Ermordung von T.U. genannt und der Beschwerdeführerin und ihren beiden Kindern der sichere Tod angedroht werden. Aufgrund der Aktenlage ist davon auszugehen, dass es sich beim "Nation's Liberation Movement" um eine Gruppe der "Liberation Tigers of Tamil Eelam" (LTTE) oder zumindest um eine den LTTE nahe stehende Organisation handelt. Gemäss schweizerischer Asylpraxis ist für die Gewährung der Einreise die Gefährdung einer Asyl suchenden Person im Zeitpunkt der Einreisebewilligung massgebend. Vergangene Verfolgung ist nur dann asylbeachtlich, als sie noch andauert oder wenn konkrete Hinweise auf eine zukünftige Verfolgung bestehen. Ungeachtet der Frage der Echtheit der beiden Schreiben vom 17. Oktober 2008 und vom 9. Dezember 2008 (in der Beschwerdeschrift wird weder dargelegt, wie die Beschwerdeführerin in den Besitz der beiden Briefe gekommen ist noch erklärt, wieso sie diese erst jetzt den Schweizer Asylbehörden hat zukommen lassen) sind diese ebenfalls nicht geeignet, die geltend gemachte Furcht vor einer Verfolgung durch "Unbekannte" beziehungsweise durch eine der LTTE zumindest nahe stehende Organisation angesichts der aktuellen Lage begründet erscheinen zu lassen. Die LTTE wurden im Mai 2009 völlig zerschlagen und sind nicht mehr handlungsfähig. Seither befindet sich das gesamte Land wieder unter Regierungskontrolle und es ist - wie in der angefochtenen Verfügung zutreffend bemerkt wurde - zu keinen terroristischen Aktivitäten der LTTE oder ihnen nahe stehenden Gruppierungen mehr gekommen. Nach dem Gesagten ist davon auszugehen, dass die Beschwerdeführenden aufgrund der - ausschliesslich die Zeit vor Kriegsende betreffenden - Probleme zum heutigen Zeitpunkt nicht mehr gefährdet und daher auch nicht auf den Schutz der Schweiz angewiesen sind.</w:t>
      </w:r>
    </w:p>
    <w:p>
      <w:r>
        <w:rPr>
          <w:b/>
        </w:rPr>
        <w:t>E. 6</w:t>
      </w:r>
    </w:p>
    <w:p>
      <w:r>
        <w:t>Zusammenfassend ist festzustellen, dass es den Beschwerdeführenden nicht gelungen ist, eine aktuelle Gefährdung aus asylrechtlich relevanten Motiven aufzuzeigen, die die Bewilligung der Einreise in die Schweiz rechtfertigen würde. Die Schutzbedürftigkeit der Beschwerdeführenden im Sinne von Art. 20 i.V.m. Art. 3 AsylG ist als nicht gegeben zu qualifizieren. Im Übrigen ist auch eine Beziehungsnähe der Beschwerdeführenden zur Schweiz zu verneinen (Art. 52 Abs. 2 AsylG). Es erübrigt sich, auf die weiteren Vorbringen in der Beschwerde einzugehen, da diese am Ergebnis nichts zu ändern vermögen. Das BFM hat den Beschwerdeführenden zu Recht die Einreise in die Schweiz verweigert und das Asylgesuch abgelehnt.</w:t>
      </w:r>
    </w:p>
    <w:p>
      <w:r>
        <w:rPr>
          <w:b/>
        </w:rPr>
        <w:t>E. 7</w:t>
      </w:r>
    </w:p>
    <w:p>
      <w:r>
        <w:t>Aus diesen Erwägungen ergibt sich, dass die angefochtene Verfügung Bundesrecht nicht verletzt, den rechtserheblichen Sachverhalt im Ergebnis richtig und vollständig feststellt und angemessen ist (Art. 106 Abs. 1 AsylG). Die Beschwerde ist daher abzuweisen.</w:t>
      </w:r>
    </w:p>
    <w:p>
      <w:r>
        <w:rPr>
          <w:b/>
        </w:rPr>
        <w:t>E. 8</w:t>
      </w:r>
    </w:p>
    <w:p>
      <w:r>
        <w:t>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