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D-2714/2013 vom 17. Oktober 2014</w:t>
      </w:r>
    </w:p>
    <w:p>
      <w:r>
        <w:t>Bundesverwaltungsgericht, 2014-10-17, DE</w:t>
      </w:r>
    </w:p>
    <w:p>
      <w:r>
        <w:rPr>
          <w:b/>
        </w:rPr>
        <w:t xml:space="preserve">Quelle: </w:t>
      </w:r>
      <w:r>
        <w:t>https://mcp.opencaselaw.ch/entscheid/bvger_D-2714_2013</w:t>
      </w:r>
    </w:p>
    <w:p>
      <w:r>
        <w:t>FR: TAF D-2714/2013 du 17 octobre 2014</w:t>
      </w:r>
    </w:p>
    <w:p>
      <w:r>
        <w:t>IT: TAF D-2714/2013 del 17 ottobre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3.4</w:t>
      </w:r>
    </w:p>
    <w:p>
      <w:r>
        <w:t>Im vorliegenden Fall ist festzustellen, dass die genannten Kriterien der Glaubhaftmachung angesichts der Aussagen der Beschwerdeführerin anlässlich der durchgeführten Befragungen offensichtlich nicht erfüllt sind. Wie durch das BFM in der angefochtenen Verfügung zutreffend festgehalten wurde, vermochte die Beschwerdeführerin keinerlei konkrete Angaben zur Person ihres Lebenspartners, C._______, zu machen, welcher angeblich als Presse-Attaché des kongolesischen Staatspräsidenten gearbeitet haben soll. Zwar will sie mit diesem während etwa dreier Jahre zusammengelebt haben. Indessen behauptete sie, nicht einmal die minimalsten Kenntnisse über dessen persönlichen Hintergrund und berufliche Tätigkeiten zu haben, was sie mit ihrem mangelnden Interesse an solchen Dingen zu erklären versuchte. Auch zu sonstigen Aspekten ihrer Fluchtgeschichte, so die Festnahme durch bewaffnete und uniformierte Männer, vermochte sie keinerlei Aussagen zu machen, die über simple Gemeinplätze hinausgehen. Lediglich der Vollständigkeit halber ist schliesslich noch zu erwähnen, dass ihre Aussagen auch offensichtliche Widersprüche aufweisen: So gab sie zunächst an, sie habe bis zum Tag ihrer Ausreise, dem 26. November 2012, an ihrer letzten Adresse in Kinshasa gewohnt (Protokoll der Erstbefragung, S. 5). Indessen behauptete sie im weiteren Verlauf, am 26. November 2012 sei sie durch die bewaffneten Männer überfallen worden (ebd., S. 11), und sie sei am 10. Dezember 2012 aus ihrem Heimatstaat ausgereist (ebd., S. 9).</w:t>
      </w:r>
    </w:p>
    <w:p>
      <w:r>
        <w:rPr>
          <w:b/>
        </w:rPr>
        <w:t>E. 3.5</w:t>
      </w:r>
    </w:p>
    <w:p>
      <w:r>
        <w:t>Soweit die Beschwerdeführerin als Beweismittel eine kongolesische behördliche Vorladung sowie die Kopie eines Haftbefehls eingereicht hat, ist zunächst festzustellen, dass die genannten Dokumente eine formelle Beschaffenheit aufweisen, die keinerlei Rückschlüsse auf ihre Echtheit zulässt. Angesichts dessen, dass die Asylvorbringen, mit welchen eine behördliche Suche nach der Beschwerdeführerin begründet werden soll, als offensichtlich unglaubhaft zu erachten sind, ist mit überwiegender Wahrscheinlichkeit davon auszugehen, dass es sich bei den genannten Beweismitteln um Fälschungen handelt.</w:t>
      </w:r>
    </w:p>
    <w:p>
      <w:r>
        <w:rPr>
          <w:b/>
        </w:rPr>
        <w:t>E. 3.6</w:t>
      </w:r>
    </w:p>
    <w:p>
      <w:r>
        <w:t>Aus dem Gesagten ergibt sich, dass das BFM zutreffenderweise zur Einschätzung gelangt ist, die Vorbringen der Beschwerdeführerin seien nicht glaubhaft. Das Bundesamt hat folglich ihr Asylgesuch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AsylG).</w:t>
      </w:r>
    </w:p>
    <w:p>
      <w:r>
        <w:rPr>
          <w:b/>
        </w:rPr>
        <w:t>E. 4.2</w:t>
      </w:r>
    </w:p>
    <w:p>
      <w:r>
        <w:t>Die Beschwerdeführenden verfügen weder über eine ausländerrechtliche Aufenthaltsbewilligung noch über einen Anspruch auf Erteilung einer solchen. Die Wegweisung wurde demnach zu Recht angeordnet (Art. 44 AsylG; vgl. auch BVGE 2009/50 E. 9 sowie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AsylG; Art. 83 Abs. 1 des Ausländergesetzes [AuG, SR 142.20]).</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5.2.2</w:t>
      </w:r>
    </w:p>
    <w:p>
      <w:r>
        <w:t>Der Vollzug der Wegweisung durch Rückschaffung in die Demokratische Republik Kongo ist unter dem Aspekt von Art. 5 AsylG rechtmässig, weil die Beschwerdeführerin - wie zuvor dargelegt - dort keinen Nachteilen im Sinne von Art. 3 AsylG ausgesetzt wäre. Aus den Vorbringen der Beschwerdeführerin ergeben sich ausserdem auch keine konkreten und gewichtigen Anhaltspunkte für die Annahme, dass sie im Falle einer Ausschaffung in die Demokratische Republik Kongo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Der Vollzug der Wegweisung ist somit sowohl im Sinne der asylgesetzlichen als auch der völkerrechtlichen Bestimmungen zulässig.</w:t>
      </w:r>
    </w:p>
    <w:p>
      <w:r>
        <w:rPr>
          <w:b/>
        </w:rPr>
        <w:t>E. 5.3.1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Sind von einem allfälligen Wegweisungsvollzug Kinder betroffen, so ist im Rahmen der Zumutbarkeitsprüfung dem Kindeswohl Rechnung zu tragen. Dabei sind unter dem Aspekt des Kindeswohls sämtliche Umstände einzubeziehen und zu würdigen, die im Hinblick auf eine Wegweisung wesentlich erscheinen (vgl. BVGE 2009/28 E. 9.3.2).</w:t>
      </w:r>
    </w:p>
    <w:p>
      <w:r>
        <w:rPr>
          <w:b/>
        </w:rPr>
        <w:t>E. 5.3.2</w:t>
      </w:r>
    </w:p>
    <w:p>
      <w:r>
        <w:t>In Bezug auf den Heimatstaat der Beschwerdeführenden, die Demokratische Republik Kongo (Kongo-Kinshasa), ist gestützt auf eine publizierte Lageanalyse der ehemaligen Schweizerischen Asylrekurs­kommission (EMARK 2004 Nr. 33), die im Wesentlichen als weiterhin zutreffend zu erachten ist (vgl. bspw. die Urteile des Bundesverwal­tungsgerichts D-2328/2012 vom 11. Februar 2013 E. 7.3, E-89/2013 vom 12. Februar 2013 E. 7.5, D 4815/2012 vom 26. Februar 2013 E. 6.4, E-6087/2010 vom 15. Mai 2013 E. 8.2.1 f., D-874/2013 vom 25. September 2013 E. 5.3.2 ff.), in allgemeiner Hinsicht Folgendes festzuhalten: Zwar spielen sich in einigen Regionen des Landes, so insbesondere im rohstoffreichen Osten, seit längerer Zeit bewaffnete Konflikte ab. Im Westen des Landes und insbesondere in der Region um die Hauptstadt Kinshasa haben sich die politische Situation und die Sicherheitslage in den letzten Jahren jedoch beruhigt. Somit ist festzustellen, dass in der Demokratischen Republik Kongo keine landesweite Bürgerkriegssituation oder Situation allgemeiner Gewalt herrscht. Gleichwohl gilt die Rückkehr von Personen aus diesem Staat nur unter bestimmten Umständen als zumutbar. Von der Zumutbarkeit des Wegweisungsvollzugs ist dann auszugehen, wenn sich der letzte Wohnsitz der betroffenen Person in der Hauptstadt Kinshasa oder einer anderen, über einen Flughafen verfügenden Stadt im Westen des Landes befand, oder wenn die Person in einer dieser Städte über ein gefestigtes Beziehungsnetz verfügt. Trotz Vorliegens dieser Kriterien erscheint der Vollzug der Wegweisung jedoch nach Prüfung und Abwägung der individuellen Umstände in aller Regel insbesondere auch dann als nicht zumutbar, wenn die zurückzuführende Person (kleine) Kinder bei sich hat, für mehrere Kinder verantwortlich ist, oder wenn es sich bei der zurückzuführenden Person um eine alleinstehende, über kein soziales oder familiäres Netz verfügende Frau handelt (vgl. EMARK 2004 Nr. 33).</w:t>
      </w:r>
    </w:p>
    <w:p>
      <w:r>
        <w:rPr>
          <w:b/>
        </w:rPr>
        <w:t>E. 5.3.3</w:t>
      </w:r>
    </w:p>
    <w:p>
      <w:r>
        <w:t>Es erweist sich somit von entscheidwesentlicher Bedeutung, ob die aus Kinshasa stammende Beschwerdeführerin, die am 9. Oktober 2013 ihr Kind B._______ geboren hat, in ihrer Herkunftsstadt über ein ausreichendes familiäres oder anderweitiges soziales Netz verfügt. Diesbezüglich gab die Beschwerdeführerin anlässlich ihrer Befragungen zu Protokoll, sie habe in Kinshasa zuletzt mit ihrem damaligen Lebenspartner, C._______, sowie mit ihrem ersten Kind E._______ (geboren 15. No­vember 2000), ihrer jüngeren Schwester und deren dreijährigen Sohn in einem Haus im Quartier Mama Mobutu in der Commune Mont Ngafula zusammengelebt. Bei ihrer Ausreise habe sie ihr erstes Kind in der Obhut ihrer Schwester zurückgelassen. In Kinshasa würden ausserdem ihre Eltern sowie drei Brüder und eine weitere Schwester leben. Sie selbst habe in schulischer Hinsicht die Maturität erlangt und anschliessend zwei verschiedene Studiengänge begonnen, die sie jedoch beide, den letzten im Jahr 2008 oder 2009, erfolglos abgebrochen habe. Danach habe sie mit Unterstützung ihrer Eltern und später ihres Lebenspartners gelebt. Daneben habe sie einen Laden geführt, in dem sie Stoffe und Kleider verkauft habe. Sie wisse nicht, was aus diesem Laden nach ihrer Ausreise geworden sei. Ansonsten ist den vorhandenen Akten in Bezug auf die Lebensumstände der Beschwerdeführerin und deren Familie in Kinshasa nichts Konkretes zu entnehmen. Seitens des BFM wurden im vorinstanzlichen Verfahren keine spezifischen Abklärungen in Bezug auf die Lebensumstände der Beschwerdeführerin in deren Heimatstaat veranlasst, etwa indem die schweizerische Botschaft in Kinshasa mit der Einholung entsprechender Informationen beauftragt worden wäre.</w:t>
      </w:r>
    </w:p>
    <w:p>
      <w:r>
        <w:rPr>
          <w:b/>
        </w:rPr>
        <w:t>E. 5.3.4</w:t>
      </w:r>
    </w:p>
    <w:p>
      <w:r>
        <w:t>Nach dem Gesagten verfügt die Beschwerdeführerin zwar in der Stadt Kinshasa über ein familiäres Beziehungsnetz. Jedoch ist den vor­instanzlichen Akten hinsichtlich der konkreten Lebensumstände (wie Wohnsituation und wirtschaftliche Existenzgrundlagen) der Familienangehörigen und mithin über die Tragfähigkeit des Beziehungsnetzes der Beschwerdeführerin nichts weiter zu entnehmen. Somit ist festzustellen, dass die derzeit vorliegenden Informationen nicht ausreichen, um schlüssig beurteilen zu können, ob die Beschwerdeführerin und ihr Kind B._______ - das zum heutigen Zeitpunkt ein Jahr alt ist - im Falle einer Rückkehr in ihren Heimatstaat konkrete Existenzbedingungen (wie ausreichende, den besonderen Bedürfnissen eines Kleinkinds angemessene Unterkunft und weitere Faktoren einer gesicherten Existenz) vorfinden werden, welche zumal unter Berücksichtigung des Kindeswohls den unter dem Aspekt der Zumutbarkeit des Wegweisungsvollzugs geforderten minimalen Voraussetzungen genügen.</w:t>
      </w:r>
    </w:p>
    <w:p>
      <w:r>
        <w:rPr>
          <w:b/>
        </w:rPr>
        <w:t>E. 5.3.5</w:t>
      </w:r>
    </w:p>
    <w:p>
      <w:r>
        <w:t>Somit ist festzustellen, dass der entscheidwesentliche Sachverhalt nicht vollständig und rechtsgenüglich abgeklärt ist. Das BFM ist daher aufzufordern, die entsprechenden Massnahmen durchzuführen. Dabei dürfte es sich als erforderlich erweisen, nach einer erneuten, auf die entscheidwesentlichen Aspekte fokussierten Anhörung der Beschwerdeführerin auch entsprechende Abklärungen durch die schweizerische Botschaft in Kinshasa zu veranlassen.</w:t>
      </w:r>
    </w:p>
    <w:p>
      <w:r>
        <w:rPr>
          <w:b/>
        </w:rPr>
        <w:t>E. 6</w:t>
      </w:r>
    </w:p>
    <w:p>
      <w:r>
        <w:t>Zusammenfassend ergibt sich, dass die Beschwerde abzuweisen ist, soweit mit ihr die Gewährung des Asyls beantragt wird. Hingegen stützt sich die angefochtene Verfügung bezüglich der Durchführbarkeit des Wegweisungsvollzugs auf einen unvollständig festgestellten Sachverhalt. Die Beschwerde ist daher insofern teilweise gutzuheissen, als damit die Aufhebung der angefochtenen Verfügung im Punkt des Wegweisungsvollzugs beantragt wird und die Sache zur Weiterführung des den Vollzug betreffenden Verfahrens an die Vorinstanz zurückzuweisen ist.</w:t>
      </w:r>
    </w:p>
    <w:p>
      <w:r>
        <w:rPr>
          <w:b/>
        </w:rPr>
        <w:t>E. 7.1</w:t>
      </w:r>
    </w:p>
    <w:p>
      <w:r>
        <w:t>Nachdem mit Zwischenverfügung vom 24. Mai 2013 der Antrag auf unentgeltliche Prozessführung im Sinne von Art. 65 Abs. 1 VwVG gutgeheissen wurde, sind keine Verfahrenskosten aufzuerlegen.</w:t>
      </w:r>
    </w:p>
    <w:p>
      <w:r>
        <w:rPr>
          <w:b/>
        </w:rPr>
        <w:t>E. 7.2</w:t>
      </w:r>
    </w:p>
    <w:p>
      <w:r>
        <w:t>Da die Beschwerdeführenden hinsichtlich des Wegweisungsvollzugs teilweise obsiegt haben, ist ihnen eine angemessene, um die Hälfte reduzierte Parteientschädigung zu entrichten (vgl. Art. 64 Abs. 1 VwVG i.V.m. Art. 37 VGG; Art. 7 ff. des Reglements über die Kosten und Entschädigungen vor dem Bundesverwaltungsgericht vom 21. Februar 2008 [VGKE, SR 173.320.2]). Seitens des Rechtsvertreters ist keine Kostennote eingereicht worden. Auf die Nachforderung einer solchen wird indessen verzichtet (vgl. Art. 14 Abs. 2 VGKE), weil im vorliegenden Verfahren der Aufwand des Schriftenwechsels zuverlässig abgeschätzt werden kann. Gestützt auf die in Betracht zu ziehenden Bemessungsfaktoren (Art. 9-13 VGKE) und um die Hälfte gekürzt sind den Beschwerdeführenden Fr. 400.- (inkl. Auslagen und Mehrwertsteuer) zuzusprechen. Dieser Betrag ist den Beschwerdeführenden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