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D-2714/2011 vom 26. März 2012</w:t>
      </w:r>
    </w:p>
    <w:p>
      <w:r>
        <w:t>Bundesverwaltungsgericht, 2012-03-26, DE</w:t>
      </w:r>
    </w:p>
    <w:p>
      <w:r>
        <w:rPr>
          <w:b/>
        </w:rPr>
        <w:t xml:space="preserve">Quelle: </w:t>
      </w:r>
      <w:r>
        <w:t>https://mcp.opencaselaw.ch/entscheid/bvger_D-2714_2011</w:t>
      </w:r>
    </w:p>
    <w:p>
      <w:r>
        <w:t>FR: TAF D-2714/2011 du 26 mars 2012</w:t>
      </w:r>
    </w:p>
    <w:p>
      <w:r>
        <w:t>IT: TAF D-2714/2011 del 26 marzo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Beschwerde richtet sich allein gegen den Vollzug der angeordneten Wegweisung. Gegenstand des Beschwerdeverfahrens bildet somit einzig die Frage, ob das BFM den Vollzug der Wegweisung zu Recht angeord­net hat oder ob anstelle des Vollzugs die vorläufige Aufnahme anzuord­nen ist (Art. 44 Abs. 2 AsylG i.V.m. Art. 83 des Bundesgesetzes vom 16. Dezember 2005 über die Ausländerinnen und Ausländer [AuG, SR 142.20]).</w:t>
      </w:r>
    </w:p>
    <w:p>
      <w:r>
        <w:rPr>
          <w:b/>
        </w:rPr>
        <w:t>E. 4.1</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4.2</w:t>
      </w:r>
    </w:p>
    <w:p>
      <w:r>
        <w:t>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5.1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5.2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w:t>
      </w:r>
    </w:p>
    <w:p>
      <w:r>
        <w:rPr>
          <w:b/>
        </w:rPr>
        <w:t>E. 5.3.1</w:t>
      </w:r>
    </w:p>
    <w:p>
      <w:r>
        <w:t>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wären.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w:t>
      </w:r>
    </w:p>
    <w:p>
      <w:r>
        <w:rPr>
          <w:b/>
        </w:rPr>
        <w:t>E. 5.3.2</w:t>
      </w:r>
    </w:p>
    <w:p>
      <w:r>
        <w:t>Das Bundesverwaltungsgericht nahm im zur Publikation vorgesehe­nen Grundsatzurteil E-6220/2006 vom 27. Oktober 2011 zur Frage der Gefährdnung von Beschwerdeführenden aus Sri Lanka eine Lageanalyse vor. Es gebe Personenkreise, die immer noch einer erhöhten Verfol­gungsgefahr ausge­setzt sein könnten. Dazu gehörten unter anderem Perso­nen, die auch nach Be­endi­gung des Bürgerkriegs verdächtigt wür­den, mit den LTTE in Verbin­dung zu stehen oder gestanden zu haben, ebenso Anhän­ger des Ex-Generals K._______, Journalisten und andere in der Me­dienbran­che tätige Personen, international und lokal tätige Vertreter von NGOs, die sich für die Menschenrechte einsetzten oder Verstösse kriti­sier­ten, Opfer und Zeugen von Menschenrechtsverletzungen sowie Per­so­nen, die solche Übergriffe bei den Behörden anzeigten, abgewie­sene Asylbewerber mit Verdacht zu Kontakten zum LTTE-Kader oder Perso­nen, die über beträchtliche finanzielle Mittel verfügten (E. 8).</w:t>
      </w:r>
    </w:p>
    <w:p>
      <w:r>
        <w:rPr>
          <w:b/>
        </w:rPr>
        <w:t>E. 5.3.3</w:t>
      </w:r>
    </w:p>
    <w:p>
      <w:r>
        <w:t>Eine entsprechende konkrete Gefahr, die dem Beschwerdeführer drohen könnte, ergibt sich vorliegend jedoch nicht. So wurde bereits rechtskräftig festgestellt, dass die angeblich zielgerichtete Suche der Sicherheitskräfte nach dem Beschwerdeführer nicht glaubhaft sei und er aus der Situation des Bruders nichts zu seinen Gunsten ableiten könne. Auch im Übrigen lassen sich auch den Akten keine konkreten Hin­weise auf eine drohende menschenrechtswidrige Behandlung des Be­schwerdeführers wegen ihm unterstellter LTTE-Nähe entnehmen. Zwar soll er gemäss seinen Aussagen mittlerweile ungefähr ein Jahrzehnt nicht mehr im Heimatland gewesen sein. Allein daraus jedoch eine Gefährdung abzuleiten, überzeugt nicht, zumal der Beschwerdeführer in keiner Weise mit der LTTE beziehungsweise mit den im Exil tätigen Mitgliedern in Verbindung gebracht werden kann. Zwar soll der Beschwerdeführer aus einer wohlhabenden Familie stammen, ihn aber deshalb als konkret gefährdet zu qualifizieren, überzeugt ebenfalls nicht. Der Beschwerdeführer war nicht in der Lage, eine entsprechende ihn betreffende Gefahr substanziiert darzulegen. Ausserdem leben auch die Familienangehörigen weiterhin in Sri Lanka, ohne dass der Beschwerdeführer hätte glaubhaft machen können, sie seien ernsthaft gefährdet.</w:t>
      </w:r>
    </w:p>
    <w:p>
      <w:r>
        <w:rPr>
          <w:b/>
        </w:rPr>
        <w:t>E. 5.3.4</w:t>
      </w:r>
    </w:p>
    <w:p>
      <w:r>
        <w:t>Auch die allgemeine Menschenrechtssituation in Sri Lanka lässt den Wegweisungsvollzug zum heutigen Zeitpunkt entgegen den wenig stich­haltigen Beschwerdevorbringen nicht als unzulässig erscheinen (vgl. dazu auch BVGE E-6220/2006). Nach dem Gesagten ist der Vollzug der Wegweisung sowohl im Sinne der asyl- als auch der völkerrechtlichen Bestimmungen zulässig. Daran än­dert auch das gemäss Aktenlage in der Schweiz noch hängige Ehevorberei­tungsverfahren nichts, da es grundsätzlich auch vom Ausland aus weitergeführt werden kann.</w:t>
      </w:r>
    </w:p>
    <w:p>
      <w:r>
        <w:rPr>
          <w:b/>
        </w:rPr>
        <w:t>E. 6.1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6.2</w:t>
      </w:r>
    </w:p>
    <w:p>
      <w:r>
        <w:t>Im erwähnten Urteil E 6220/2006 vom 27. Oktober 2011 aktualisierte das Bundesverwaltungsge­richt die letztmals in BVGE 2008/2 definierte Lage­analyse Sri Lankas und passte die Wegweisungspraxis an. Hinsichtlich des Wegweisungsvollzugs hält das Gericht fest, dass dieser in das ge­samte Gebiet der Ostprovinz grundsätzlich zumutbar sei (a.a.O. E. 13.1). Auch der Wegweisungsvollzug in die Nordprovinz - mit Ausnahme des Vanni-Gebiets - sei grundsätzlich zumutbar, wobei sich eine zurückhal­tende Beurteilung der individuellen Zumutbarkeitskriterien sowie eine Be­rücksichtigung des zeitlichen Elementes aufdränge (a.a.O. E. 13.2.1). Wei­terhin als unzumutbar müsse der Wegweisungsvollzug, übereinstim­mend mit dem BFM, für das Vanni-Gebiet gelten, welches zu Beginn des Jahres 2008 noch von den LTTE kontrolliert worden sei und in welchem sich in der Folge bis zum endgültigen Sieg über die LTTE die Kriegshand­lungen abgespielt hätten (a.a.O. E. 13.2.2). Für Personen, die aus dem übri­gen Staatsgebiet von Sri Lanka (d.h. die Provinzen North Central, North Western, Central, Western [namentlich der Grossraum Colombo], Southern, Sabarugamuwa und die Uva-Provinz) stammten und dorthin zu­rückkehrten, sei der Wegweisungsvollzug grundsätzlich zumutbar (a.a.O. E.13.3).</w:t>
      </w:r>
    </w:p>
    <w:p>
      <w:r>
        <w:rPr>
          <w:b/>
        </w:rPr>
        <w:t>E. 6.3</w:t>
      </w:r>
    </w:p>
    <w:p>
      <w:r>
        <w:t>Der Beschwerdeführer macht geltend, in C._______ geboren zu sein. Sein Heimatort sei D._______. Von 1996 an habe er sich in E._______ und einige Monate vor der Ausreise in F._______ aufgehalten. Seine Ange­hörigen seien im Jahre 2000 nach D._______ zurückgekehrt und lebten ak­tuell in C._______, beziehungsweise G._______. Eine Rück­kehr nach D._______ ist nach neuer Rechtsprechung grundsätzlich als zu­mutbar zu betrachten, wobei aber eine sorgfältige, zurückhaltende Beur­teilung der individuellen Zumutbarkeitskriterien vorzunehmen ist. Das bedeutet, dass den sozio-ökonomischen und den medizinischen Aspek­ten, dem Kindeswohl und auch dem zeitlichen Element gebührend Rech­nung zu tragen sind.</w:t>
      </w:r>
    </w:p>
    <w:p>
      <w:r>
        <w:rPr>
          <w:b/>
        </w:rPr>
        <w:t>E. 6.4</w:t>
      </w:r>
    </w:p>
    <w:p>
      <w:r>
        <w:t>An dieser Stelle ist vorab darauf hinzuweisen, dass die behörd­liche Untersuchungsmaxime ihre Grenze an der Mitwirkungspflicht des Betroffenen findet (vgl. E. 4.2.5.3). Aufgrund der widersprüchlichen Aussagen des Beschwerdeführers zu den Ausreisedaten und Auslandaufenthalten steht letztlich nicht fest, wann sich der Beschwerdeführer zuletzt in seinem Heimatstaat aufgehalten hat. So ist darauf hinzuweisen, dass sein angeblicher Aufenthalt im M._______ bis 2008 nicht mit seinen nachträglichen Erklärungen übereinstimmt (A 16/12 Antwort 76). Aber selbst wenn es zutrifft, dass der Beschwerdeführer Sir Lanka bereits vor Jahren verlassen hat, führt dies nicht zur Unzumutbarkeit des Vollzugs der Wegweisung. Gemäss Aktenlage sind seinen Angehörigen bei der Rückkehr ins N._______ keine Probleme er­wachsen. Auch bestehe offenbar eine gewisse wirtschaftliche Prosperität der Familie (A 1/9 S. 5 f.; A 16/12 Antworten 27 und 56). Er verfügt somit in seinem Heimatstaat über ein tragfähiges familiäres Beziehungsnetz, wel­ches ihm eine soziale und wirtschaftliche Wiedereingliederung ermögli­chen kann. Der Beschwerdeführer selber spricht nebst tamilisch auch englisch und hat eine gewisse Schulbildung sowie Arbeitserfahrung (A 1/9 S. 2; A 16/12 Antwort 42). Medizinische Leiden werden nicht geltend gemacht. Insgesamt ist nicht davon auszugehen, der Beschwerdeführer könnte in eine existenzgefährdende Situation geraten.</w:t>
      </w:r>
    </w:p>
    <w:p>
      <w:r>
        <w:rPr>
          <w:b/>
        </w:rPr>
        <w:t>E. 6.5</w:t>
      </w:r>
    </w:p>
    <w:p>
      <w:r>
        <w:t>Nach dem Gesagten erweist sich der Vollzug der Wegweisung auch als zumutbar.</w:t>
      </w:r>
    </w:p>
    <w:p>
      <w:r>
        <w:rPr>
          <w:b/>
        </w:rPr>
        <w:t>E. 7</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8</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Beschwerdeverfahrens wären die Verfahrenskos­ten dem Beschwerdeführer aufzuerlegen (Art. 63 Abs. 1 VwVG). Das Bundesverwaltungsgericht hat jedoch das Gesuch des Be­schwerde­führers um Gewährung der unentgeltlichen Prozessführung mit In­struktionsverfügung vom 17. Mai 2011 gutgeheissen. Aufgrund der Ak­ten besteht kein Anlass, auf diesen Entscheid zurückzukommen.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