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D-2709/2014 vom 20. Juni 2014</w:t>
      </w:r>
    </w:p>
    <w:p>
      <w:r>
        <w:t>Bundesverwaltungsgericht, 2014-06-20, FR</w:t>
      </w:r>
    </w:p>
    <w:p>
      <w:r>
        <w:rPr>
          <w:b/>
        </w:rPr>
        <w:t xml:space="preserve">Quelle: </w:t>
      </w:r>
      <w:r>
        <w:t>https://mcp.opencaselaw.ch/entscheid/bvger_D-2709_2014</w:t>
      </w:r>
    </w:p>
    <w:p>
      <w:r>
        <w:t>FR: TAF D-2709/2014 du 20 juin 2014</w:t>
      </w:r>
    </w:p>
    <w:p>
      <w:r>
        <w:t>IT: TAF D-2709/2014 del 20 giugno 2014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 dans le sens des considérants.</w:t>
      </w:r>
    </w:p>
    <w:p>
      <w:r>
        <w:rPr>
          <w:b/>
        </w:rPr>
        <w:t>E. 2</w:t>
      </w:r>
    </w:p>
    <w:p>
      <w:r>
        <w:t>La décision de l'ODM du 10 avril 2014 est annulée et le dossier renvoyé à cet office pour instruction complémentaire et nouvelle décision.</w:t>
      </w:r>
    </w:p>
    <w:p>
      <w:r>
        <w:rPr>
          <w:b/>
        </w:rPr>
        <w:t>E. 3</w:t>
      </w:r>
    </w:p>
    <w:p>
      <w:r>
        <w:t>Il n'est pas perçu de frais de procédure. La demande d'assistance judiciaire totale est sans objet.</w:t>
      </w:r>
    </w:p>
    <w:p>
      <w:r>
        <w:rPr>
          <w:b/>
        </w:rPr>
        <w:t>E. 4</w:t>
      </w:r>
    </w:p>
    <w:p>
      <w:r>
        <w:t>L'ODM versera au recourant, pour ses dépens, un montant de 600 francs.</w:t>
      </w:r>
    </w:p>
    <w:p>
      <w:r>
        <w:rPr>
          <w:b/>
        </w:rPr>
        <w:t>E. 5</w:t>
      </w:r>
    </w:p>
    <w:p>
      <w:r>
        <w:t>Le présent arrêt est adressé au recourant, à l'ODM et à l'autorité cantonale. Le juge unique : La greffière : Gérard Scherrer Germana Barone Brogna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