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D-2707/2016 vom 19. August 2016</w:t>
      </w:r>
    </w:p>
    <w:p>
      <w:r>
        <w:t>Bundesverwaltungsgericht, 2016-08-19, DE</w:t>
      </w:r>
    </w:p>
    <w:p>
      <w:r>
        <w:rPr>
          <w:b/>
        </w:rPr>
        <w:t xml:space="preserve">Quelle: </w:t>
      </w:r>
      <w:r>
        <w:t>https://mcp.opencaselaw.ch/entscheid/bvger_D-2707_2016</w:t>
      </w:r>
    </w:p>
    <w:p>
      <w:r>
        <w:t>FR: TAF D-2707/2016 du 19 août 2016</w:t>
      </w:r>
    </w:p>
    <w:p>
      <w:r>
        <w:t>IT: TAF D-2707/2016 del 19 agosto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Die Beschwerdeführenden rügten, das SEM habe den Anspruch auf Akteneinsicht und rechtliches Gehör verletzt und den rechtserheblichen Sachverhalt nicht vollständig und richtig abgeklärt. Diese verfahrensrechtlichen Rügen sind vorab zu prüfen, da sie gegebenenfalls geeignet wären, eine Kassation der angefochtenen Verfügung zu bewirken.</w:t>
      </w:r>
    </w:p>
    <w:p>
      <w:r>
        <w:rPr>
          <w:b/>
        </w:rPr>
        <w:t>E. 3.1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2015/10 E. 3.2). 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2015/10 E. 3.3). Ebenfalls Teilgehalt des rechtlichen Ge­hörs ist der verfahrensrechtliche Anspruch auf Akteneinsicht (Art. 26 VwVG). So können sich die Betroffenen in einem Verfahren nur dann wirksam zur Sache äussern und geeignet Beweis führen bezie­hungsweise Beweismittel bezeichnen, wenn ihnen die Möglichkeit einge­räumt wird, die Unterlagen einzusehen, auf welche die Behörde ihren Entscheid stützt (vgl. BVGE 2015/10 E. 3.3) Aus dem Grundsatz des rechtlichen Gehörs ergibt sich schliesslich, dass die Abfassung der Begründung dem Betroffenen ermöglichen soll, den Entscheid sachgerecht anfechten zu können,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eine sorgfältige Begründung verlangt wird (vgl. BVGE 2011/37 E. 5.4.1).</w:t>
      </w:r>
    </w:p>
    <w:p>
      <w:r>
        <w:rPr>
          <w:b/>
        </w:rPr>
        <w:t>E. 3.2</w:t>
      </w:r>
    </w:p>
    <w:p>
      <w:r>
        <w:t>Die Beschwerdeführenden rügten, ihnen sei nicht korrekt Akteneinsicht gewährt worden. Mit Zwischenverfügung vom 25. Mai 2016 wurde das SEM vom Gericht aufgefordert, Einsicht in die Akte B1, in die kompletten A-Akten und die Beweismittelmappe B2 zu gewähren, was dieses in der Folge am 27. Mai 2016 machte. Mit Verfügung vom 8. Juni 2016 vervollständigte es zudem die Paginierung der Beweismittelmappe. In der Folge hatte der Beschwerdeführer Gelegenheit zur Stellungnahme. Entgegen den Ausführungen in der Replik kann diese zwar sicherlich mangelhafte Vorgehensweise des SEM aber schon aus prozessökonomischen Gründen nicht zur Aufhebung der angefochtenen Verfügung führen. Angesichts des marginalen Mangels - es handelte sich nur um unwesentliche oder vom Beschwerdeführer explizit nicht beantragte Akten - und nachdem die beantragte Akteneinsicht auf Beschwerdeebene durch das SEM ohne weiteres gewährt worden ist, ist nicht von einer Verletzung des rechtlichen Gehörs auszugehen.</w:t>
      </w:r>
    </w:p>
    <w:p>
      <w:r>
        <w:rPr>
          <w:b/>
        </w:rPr>
        <w:t>E. 3.3</w:t>
      </w:r>
    </w:p>
    <w:p>
      <w:r>
        <w:t>Weiter monierten die Beschwerdeführenden, das SEM habe den Anspruch auf rechtliches Gehör verletzt, indem es die eingereichten Beweismittel nicht gewürdigt habe. Welche Beweismittel das SEM nicht gewürdigt haben sollte, wurde an dieser Stelle nicht weiter spezifiziert und ist dem Gericht denn auch nicht ersichtlich. So wurden die eingereichten Drohbriefe in der Verfügung eingehend gewürdigt und ausgeführt, die weiteren Unterlagen zum Militärdienst hätten schon im ersten Verfahren vorgelegen und der allgemeine Bericht zur Lage im Irak betreffe nicht den Beschwerdeführer persönlich.</w:t>
      </w:r>
    </w:p>
    <w:p>
      <w:r>
        <w:rPr>
          <w:b/>
        </w:rPr>
        <w:t>E. 3.4</w:t>
      </w:r>
    </w:p>
    <w:p>
      <w:r>
        <w:t>Schliesslich wurde in der Beschwerde vorgebracht, das SEM habe den Anspruch auf rechtliches Gehör verletzt, indem es den Beschwerdeführer bei der Anhörung auf die Frage nach den Asylgründen hartnäckig abgeblockt habe. Er habe ausdrücklich darauf hingewiesen, dass seine Angaben über die Zeit vor der Ausreise aus dem Irak für das zweite Asylgesuch relevant seien, da sie im Zusammenhang mit der aktuellen Bedrohung durch den IS stünden. Das SEM habe diese Ausführungen weder erwähnt noch berücksichtigt. Dies wiege umso schwerer, da es in der angefochtenen Verfügung nicht erwähnt habe, dass er die Drohbriefe erhalten habe, weil er während seiner Militärzeit im Geheimdienst und gegen islamitische Organisationen tätig gewesen sei. Hier hätten die Beweismittel betreffend seinen Militärdienst gewürdigt werden müssen. Auch hier kann das Gericht keine Verletzung des rechtlichen Gehörs erkennen. Die Vorbringen aus dem ersten Asylverfahren und die entsprechenden Beweismittel wurden mit Verfügung 7. Juli 2010 gewürdigt und rechtskräftig für unglaubhaft befunden. An der Anhörung hob der Beschwerdeführer dazu an, diese Vorbringen noch einmal zu wiederholen. Das SEM wies ihn deshalb richtigerweise daraufhin, dass er sich darauf beschränken müsse, die neuen Vorbringen darzulegen. Da es anschliessend in der abweisenden Verfügung - wie es ausführlich darlegte - zum Schluss kam, dass der Erhalt der eingereichten Drohbriefe nicht glaubhaft ist, musste es auch nicht weiter auf die angeblichen dahinterstehenden Gründe eingehen. Der Vollständigkeit halber bleibt anzumerken, dass der durch den Beschwerdeführer geleistete Militärdienst gar nicht angezweifelt wird, weshalb die diesbezüglichen - schon im ersten Verfahren eingereichten - Beweismittel auch nicht weiter zu würdigen waren.</w:t>
      </w:r>
    </w:p>
    <w:p>
      <w:r>
        <w:rPr>
          <w:b/>
        </w:rPr>
        <w:t>E. 3.5</w:t>
      </w:r>
    </w:p>
    <w:p>
      <w:r>
        <w:t>Weiter habe das SEM den Sachverhalt nicht richtig festgestellt, indem es nicht erwähnt habe, dass er angegeben habe, sein Vater und sein Bruder seien wegen ihm getötet worden. Auch dem ist zu widersprechen. Zunächst gilt es festzuhalten, dass der Beschwerdeführer diesen Zusammenhang erst am Schluss der Anhörung geltend machte, indem er ausführte, er mache sich grosse Vorwürfe, weil das alles wegen ihm passiert sei, nachdem er zuvor diese Todesfälle nicht mit den Drohbriefen in Zusammenhang brachte. Nachdem das SEM den Erhalt der Drohbriefe in der Verfügung für nicht glaubhaft befunden hat, war auch der Kausalzusammenhang zum Tod des Vaters und des Bruders hinfällig und es würdigte die Ereignisse richtig im Zusammenhang mit der allgemeinen Sicherheitssituation im Irak. Der Sachverhalt wurde demnach richtig festgestellt.</w:t>
      </w:r>
    </w:p>
    <w:p>
      <w:r>
        <w:rPr>
          <w:b/>
        </w:rPr>
        <w:t>E. 3.6</w:t>
      </w:r>
    </w:p>
    <w:p>
      <w:r>
        <w:t>Weiter hätte das SEM weitere Abklärungen durchführen müssen, insbesondere eine weitere Anhörung, da diese zu kurz ausgefallen sei. Hierzu ist festzuhalten, dass die Anhörung tatsächlich relativ kurz war. Das lag aber nicht daran, dass das SEM den Sachverhalt nicht richtig festgestellt hat, sondern dass der Beschwerdeführer zu den neuen Vorbringen nicht viel zu sagen hatte. Dass die Anhörung ungenügend ausgefallen sein könnte, geht aus den Protokollen nicht hervor und wurde auch von der Hilfswerksvertretung nicht moniert.</w:t>
      </w:r>
    </w:p>
    <w:p>
      <w:r>
        <w:rPr>
          <w:b/>
        </w:rPr>
        <w:t>E. 3.7</w:t>
      </w:r>
    </w:p>
    <w:p>
      <w:r>
        <w:t>Schliesslich stelle es eine Verletzung der Abklärungspflicht dar, dass dem Protokoll der Anhörung, welche von 10.10 Uhr bis 13.55 Uhr gedauert habe, keine Pause zu entnehmen sei. Es sei auch nicht ersichtlich, ob die vom Beschwerdeführer erbetene Pause durchgeführt worden sei.</w:t>
      </w:r>
    </w:p>
    <w:p>
      <w:r>
        <w:rPr>
          <w:b/>
        </w:rPr>
        <w:t>E. 3.7.1</w:t>
      </w:r>
    </w:p>
    <w:p>
      <w:r>
        <w:t>In seiner Vernehmlassung führte das SEM hierzu aus, der Befragungsteil der Anhörung habe nur eine Stunde gedauert, sodass eine Pause nicht notwendig erschienen sei. Vor der Rückübersetzung sei jedoch zur Vorbereitung des Protokolls wie üblich eine Pause eingelegt worden. Die Rückübersetzung habe wegen häufiger Interventionen des Beschwerdeführers relativ viel Zeit in Anspruch genommen. Bei Frage 29 habe der Beschwerdeführer kurz aufs WC gemusst, was er sicher bestätige könne.</w:t>
      </w:r>
    </w:p>
    <w:p>
      <w:r>
        <w:rPr>
          <w:b/>
        </w:rPr>
        <w:t>E. 3.7.2</w:t>
      </w:r>
    </w:p>
    <w:p>
      <w:r>
        <w:t>Der Beschwerdeführer hielt dem entgegen, das SEM hätte es im Protokoll aufführen müssen, wenn eine Pause eingelegt worden wäre. Es sei absurd von ihm zu verlangen, dass er dies nachträglich bestätige. Die Nichtdurchführung der Pause sei auch nicht dadurch zu rechtfertigen, dass er bei der Rückübersetzung häufig interveniert habe.</w:t>
      </w:r>
    </w:p>
    <w:p>
      <w:r>
        <w:rPr>
          <w:b/>
        </w:rPr>
        <w:t>E. 3.7.3</w:t>
      </w:r>
    </w:p>
    <w:p>
      <w:r>
        <w:t>Der Beschwerdeführer weist richtigerweise daraufhin, dass im Protokoll fälschlicherweise nicht vermerkt wurde, dass eine Pause vor der Rückübersetzung gemacht wurde. Das SEM gab in der Vernehmlassung aber an, dass eine solche durchgeführt wurde. Im Protokoll wurde festgehalten, dass der Beschwerdeführer nach der Frage 29 um eine kurze Pause gebeten habe (vgl. B12 F29). Wieso diese Pausen, wie in der Beschwerde suggeriert, nicht hätten durchgeführt werden sollen, ist in keiner Weise ersichtlich, zumal auch die Hilfswerksvertretung hierzu nichts anmerkte. Somit wurde mindestens eine Pause und gemäss Angaben in der Vernehmlassung, die der Beschwerdeführer nicht bestreitet, auch noch eine zweite Pause eingelegt. Abgesehen vom Protokollierungsfehler bezüglich der Pause wurde die Anhörung somit korrekt durchgeführt.</w:t>
      </w:r>
    </w:p>
    <w:p>
      <w:r>
        <w:rPr>
          <w:b/>
        </w:rPr>
        <w:t>E. 3.8</w:t>
      </w:r>
    </w:p>
    <w:p>
      <w:r>
        <w:t>Bei dieser Sachlage besteht keine Veranlassung, die angefochtene Verfügung aus formellen Gründen aufzuheben, weshalb der Rückweisungsantrag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abweisenden Verfügung hielt das SEM fest, es könne nicht geglaubt werden, dass der Vater eine solch hohe Anzahl von Drohbriefen einfach verbrannt hätte. Mit Sicherheit wäre er bemüht gewesen, diese dem Sohn zuzustellen, damit dieser Kenntnis über die Bedrohungslage habe. Zudem mache es keinen Sinn, dass ihm der IS immer und immer wieder solche Briefe zustelle, zumal auch diesem aufgefallen sein dürfte, dass der Beschwerdeführer bereits seit mehreren Jahren nicht mehr anwesend sei. Den eingereichten Drohbriefen komme kein rechtsgenüglicher Beweiswert zu, weil es sich um Kopien handle. Beim Kopiervorgang könnten nämlich sehr leicht Manipulationen vorgenommen werden. Auch vorliegend lägen Hinweise dafür vor. So falle auf, dass auf beiden Briefen - obwohl in einem Abstand von zwei Monaten verfasst - bei den Marken völlig identische Ränderabdrücke sichtbar seien, was bei zwei unterschiedlichen Dokumenten nicht der Falle wäre. Dasselbe betreffe die Stempel, welche auf beiden Briefen lagenmässig völlig identisch aufgebracht worden seien. Der Brief vom (...) 2013 enthalte eine zum damaligen Zeitpunkt nicht mehr gebräuchliche Bezeichnung. Inhaltlich mache zudem dieser Brief keinen Sinn, werde dem Beschwerdeführer doch darin vorgeworfen, er würde weiterhin mit den ungläubigen Sicherheitskräften zusammenarbeiten. Zu diesem Zeitpunkt habe er sich aber bereits seit mehr als (...) Jahren nicht mehr im Irak aufgehalten. Die übrigen eingereichten Unterlagen betreffend seine Militärdienstzeit im Irak hätten schon im ersten Verfahren vorgelegen und gäben keine Hinweise auf eine neue Verfolgung. Der Bericht mit dem Titel "ISIS and the Deceptive Rebooting of Al Qaeda" sei eine politische Darstellung über den IS und beziehe sich nicht auf die persönliche Situation des Beschwerdeführers. Schliesslich stelle sein Hinweis auf die allgemeine politische Lage im Irak keine asylbeachtliche Verfolgung dar. Auch der Tod des Vaters und des Bruders sowie der Kontaktabbruch zu den übrigen Familienmitgliedern sei - bei angenommener Tatsachenentsprechung - Ausdruck der prekären Sicherheits- und Gewaltsituation im Irak. Sie wiesen jedoch ebenfalls nicht auf das Bestehen einer gezielt gegen ihn gerichteten Verfolgung hin.</w:t>
      </w:r>
    </w:p>
    <w:p>
      <w:r>
        <w:rPr>
          <w:b/>
        </w:rPr>
        <w:t>E. 5.2</w:t>
      </w:r>
    </w:p>
    <w:p>
      <w:r>
        <w:t>Der Beschwerdeführer hielt dem entgegen, das SEM laste ihm unrichtigerweise das Verhalten von Drittpersonen an, wenn es ausführe, es sei unlogisch, dass sein Vater zwanzig Briefe verbrannt habe. Vielmehr sei es als Glaubhaftigkeitselement zu werten, wenn nicht sämtliche Erwartungen des SEM erfüllt würden. Zudem sei nicht nachvollziehbar, was an dem Verhalten unlogisch sein solle. Aus seinen Aussagen an der Anhörung gehe hervor, dass sein Vater ihn habe schützen wollen oder nicht gewollt habe, dass er sich Sorgen mache. Das Handeln des Vaters könne zudem als Akt des Widerstands verstanden werden. Und schliesslich sei er ja dann von seiner Mutter informiert worden. Weiter behaupte das SEM, es mache keinen Sinn, dass der IS ihm Drohbriefe schicke. Wie bereits gerügt, habe er aber angegeben, dass er im Visier des IS stehe, weil er während seines Militärdienstes intensiv gegen islamische Gruppen gekämpft habe und als Korporal eine wichtige Rolle innegehabt habe. Er sei an der Anhörung daran gehindert worden, dies weiter auszuführen. Zudem werde ihm hier wieder das Verhalten von Drittpersonen in Form des IS entgegengehalten, dessen Vorgehensweise ohnehin jeglicher Vernunft entbehre. Seine ehemaligen Militärkollegen unterstützten nun alle den IS und hätten sich gegen ihn und seine Familie gestellt. Der IS habe ihn und seine Familie als Verräter unter Druck setzen wollen. Da sie ihn nicht hätten fassen können, hätten sie schliesslich seinen Vater und seinen Bruder umgebracht. Die eingereichten Drohbriefe seien denn auch keine Fälschungen. Hätte er eine Fälschung eingereicht, hätte er wohl nicht Kopien, sondern ein Dokument eingereicht, das eindeutiger nach einem Original ausgesehen hätte. Aus den Kopien der Kopien, die ihm nun vorlägen, gehe hervor, dass die Stempel lagenmässig nicht völlig identisch aufgebracht seien. So sei deutlich erkennbar, dass die Abstände zwischen Text und Stempel sowie zwischen Stempel und Marken jeweils variierten. Lege man die Schreiben übereinander, gehe zudem hervor, dass die Stempel in unterschiedlichen Abständen voneinander lägen, ihr Grössenverhältnis aber gleich bleibe. Diese Feststellung treffe auch für die Abstände zwischen den Marken und dem Text und zwischen den Marken selbst zu. Zudem wiesen die Texte selber Unterschiede auf und es sei nachvollziehbar, dass der IS Vorlagen für die Drohschreiben benutze und vorgefertigte Kopien ausfülle. Die Staatsbezeichnung "Islamischer Staat im Irak" sei gemäss allgemeiner Information (Wikipedia) von 2007 bis 2011 benutzt worden. Wann sich wo welche Bezeichnung durchgesetzt habe, sei unter Berücksichtigung der Tatsache, dass auch heute noch verschiedene Bezeichnungen angewendet und möglicherweise auch innerhalb des IS-Gebildes benutzt würden, von geringer Relevanz. Dass der Drohbrief vom (...) 2013 keinen Sinn mache, treffe nicht zu. Das Schreiben sei in der Gegenwartsform, da es sich offensichtlich um eine Vorlage handle. Oder der IS gehe davon aus, dass er immer noch in der irakischen Armee diene. Schliesslich sei auf einen Bericht der Schweizerischen Flüchtlingshilfe (SFH) hinzuweisen, wonach Drohungen im Irak von bewaffneten Gruppen als effizientes Mittel eingesetzt würden, dies vor allem auch im Raum Mosul, wo er gelebt habe und stationiert gewesen sei. 6.1 Glaubhaftmachung im Sinne des Art. 7 Abs. 2 AsylG bedeutet im Gegensatz zum strikten Beweis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 6.2 Vorliegend ist die Argumentation in der angefochtenen Verfügung, wonach die Aussagen des Beschwerdeführers nicht glaubhaft sind, zu schützen. Zwar ist es richtig, dass ihm das Verhalten von Drittpersonen nur bedingt entgegengehalten werden kann und eine Verfügung nicht alleinig auf solches abgestellt werden sollte. Das SEM unterstützte seine Argumentation jedoch mit der Tatsache, dass die eingereichten Drohbriefe - wie nachfolgend dargelegt - offensichtlich gefälscht sind. In diesem Gesamtzusammenhang durfte das SEM das Verhalten von Drittpersonen als Argumente gegen die Glaubhaftigkeit mitberücksichtigen. Und dies tat es auch mit der richtigen Begründung. So scheint es entgegen der Argumentation in der Beschwerde tatsächlich unlogisch, dass der Vater des Beschwerdeführers die Briefe alle verbrannte, anstatt sie seinem Sohn zukommen zu lassen. Das beweist nur schon die Tatsache, dass seine Mutter die Briefe eben nicht verbrannte, sondern ihm weiterleitete. In den in der Beschwerde zitierten Protokollstellen vermag der Beschwerdeführer denn auch nicht überzeugend zu erklären, weshalb sein Vater dies getan haben sollte, führte er doch lediglich aus, sein Vater habe nichts mit den Drohbriefen zu machen gewusst und habe zu diesen Gruppen gesagt, dass er (der Beschwerdeführer) ausserhalb des Irak sei (vgl. B12 F18). Dass sein Vater ihn habe schützen wollen oder nicht gewollt habe, dass er sich Sorgen mache, geht aus den zitierten Protokollstellen jedenfalls nicht hervor. Dass das Handeln als Akt des Widerstands verstanden werden könne, ist als unbehelflicher Erklärungsversuch zu werten. Weiter hat das SEM auch das Verhalten des IS richtigerweise als unlogisch empfunden, macht es doch tatsächlich keinen Sinn, dem Beschwerdeführer, der seit Jahren ausser Landes ist, weiter Drohbriefe zu schicken, unabhängig davon, was die ursprüngliche Motivation für diese hätte gewesen sein sollen. Dass der Beschwerdeführer an der Anhörung bei diesen Ausführungen unterbrochen wurde, scheint dem Gericht, wie schon in E. 3.4 ausgeführt, richtig, weshalb an dieser Stelle nicht weiter darauf eingegangen wird. An der obigen Einschätzung ändert auch das Vorbringen auf Beschwerdeebene nichts, dass seine ehemaligen Militärkollegen nun alle den IS unterstützten und sich gegen ihn und seine Familie gestellt hätten, zumal nicht weiter ausgeführt wird, weshalb dieses Argument hier vorgebracht wird. Weiter kann das Gericht keinen Zusammenhang zwischen der behaupteten Ermordung seines Vaters und seines Bruders mit den Drohbriefen erkennen. Dass der IS nach (...) Jahren, in denen sie den Beschwerdeführer nicht hätten fassen können, deshalb seinen Vater und seinen Bruder umbringen, ist nicht wahrscheinlich. Dies machte der Beschwerdeführer denn auch erst am Schluss der Anhörung geltend, indem er ausführte, er mache sich grosse Vorwürfe, weil das alles wegen ihm passiert sei (vgl. B12 F36), nachdem er zuvor diese Todesfälle nicht mit den Drohbriefen in Zusammenhang brachte. Das Gericht sieht diese Ereignisse, wie schon in E. 3.5 ausgeführt, vielmehr wie das SEM im Zusammenhang mit der allgemeinen Gewaltsituation, ohne dass sie als gezielt gegen den Beschwerdeführer gerichtete Verfolgung zu qualifizieren wären. Im Zusammenhang mit den eingereichten Drohbriefen fällt zunächst auf, dass diese im (...) und (...) 2013 - und somit vor mehr als (...) Jahren - ausgestellt wurden und der Beschwerdeführer diese überdies erst (...) Jahre nach deren Erstellung einreichte, ohne dies weiter zu erklären. Das SEM hat diese denn auch richtig und mit ausführlicher Begründung, auf welche zur Vermeidung von Wiederholungen hier verwiesen werden kann, als Fälschungen erkannt. Zu den Fälschungsmerkmalen wurde dem Beschwerdeführer an der Anhörung das rechtliche Gehör gewährt (vgl. B12 F25 ff.). Zur Argumentation in der Beschwerde kann festgehalten werden, dass Fälschungen eben oft in Form von Kopien eingereicht werden, weil diese leicht zu manipulieren sind. Insbesondere als schlagkräftig sieht das Gericht in der Argumentation des SEM den Hinweis, dass die Marken exakt die gleichen Ränder haben. Die Lage der Stempel ist zwar, wie in der Beschwerde angegeben, nicht vollständig identisch, sie sind aber doch immerhin im gleichen Winkel aufgedruckt, was wiederum auffällig ist. Der unterschiedliche Abstand zwischen Text und Marken und der unterschiedliche Text selber vermag diese Fälschungsmerkmale nicht aufzuwiegen. Das Ganze lässt sich schliesslich auch nicht dadurch erklären, dass der IS Vorlagen benutze. Die falsche Bezeichnung scheint dem Gericht zunächst zwar nicht derart relevant, zumal tatsächlich immer wieder verschiedene Bezeichnungen benutzt werden. Das SEM führte an der Anhörung zudem aus, die Bezeichnung habe seit (...) 2013 auf "Islamischer Staat im Irak und Syrien" gewechselt (vgl. B12 F28), was erst einen Monat vor dem Drohbrief gewesen wäre. Der Beschwerdeführer weist hingegen auf einen Wikipedia-Artikel hin, wonach es 2007 bis 2011 "Islamischer Staat im Irak" und von 2011 bis 2014 "Islamischer Staat im Irak und Syrien" gewesen sei. Somit wäre die Bezeichnung (...) Jahre vor dem Drohbrief geädert worden, was das Argument des SEM der falschen Staatsbezeichnung wiederum bestärkt. Ein weiteres für das Gericht sehr schlagkräftiges Argument stellt schliesslich die Tatsache dar, dass dem Beschwerdeführer im einen Drohbrief vorgeworfen wird, er würde weiterhin mit den ungläubigen Sicherheitskräften zusammenarbeiten, obwohl er zu diesem Zeitpunkt seit mehr als (...) Jahren nicht mehr im Irak war. Das Argument, dass der IS Vorlagen benutze, vermag auch hier nicht zu überzeugen. Wieso der IS schliesslich, wie in der Beschwerde gemutmasst, hätte davon ausgehen sollen, dass der Beschwerdeführer immer noch in der Armee diene, ist nach einer derart langen Landesabwesenheit unglaubhaft, zumal der Beschwerdeführer an der Anhörung noch mutmasste, es könne ein Fehler vorliegen (vgl. B12 F25). Schliesslich kann auch aus dem allgemeinen Bericht der SFH zu den Drohungen im Irak und insbesondere in Mosul nach dem Gesagten nichts zu Gunsten des Beschwerdeführers abgeleitet werden, zumal im ersten Verfahren bezweifelt wurde, dass er sich tatsächlich bis zu seiner Ausreise in Mosul aufgehalten hatte. 6.3 Aus diesen Erwägungen ist zu schliessen, dass der Beschwerdeführer seine Vorbringen nicht glaubhaft zu machen vermochte, weshalb die Vorinstanz zu Recht die Flüchtlingseigenschaft der Beschwerdeführenden verneint und ihre Asylgesuche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7.3</w:t>
      </w:r>
    </w:p>
    <w:p>
      <w:r>
        <w:t>Da die Beschwerdeführenden mit Verfügung vom 7. Juli 2010 wegen Unzumutbarkeit des Wegweisungsvollzuges in der Schweiz vorläufig aufgenommen wurden, erübrigen sich praxisgemäss Ausführungen zur Zulässigkeit und Möglichkeit des Wegweisungsvollzuges.</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den Beschwerdeführenden aufzuerlegen (Art. 63 Abs. 1 VwVG). Nachdem im Rahmen des vorliegend zu beurteilenden zweiten Asylgesuches unter anderem offensichtlich gefälschte Beweismittel eingereicht wurden, sind in Anwendung von Art. 2 Abs. 2 des Reglements vom 21. Februar 2008 über die Kosten und Entschädigungen vor dem Bundesverwaltungsgericht (VGKE, SR 173.320.2) wegen mutwilliger Prozessführung erhöhte Verfahrenskosten von Fr. 1'200.- zu erheben. Der einbezahlte Kostenvorschuss wird zur Bezahlung der Verfahrenskosten verwendet. Die Differenz von Fr. 600.- wird den Beschwerdeführenden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