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D-2701/2023 vom 11. April 2023</w:t>
      </w:r>
    </w:p>
    <w:p>
      <w:r>
        <w:t>Bundesverwaltungsgericht, 2023-04-11, DE</w:t>
      </w:r>
    </w:p>
    <w:p>
      <w:r>
        <w:rPr>
          <w:b/>
        </w:rPr>
        <w:t xml:space="preserve">Quelle: </w:t>
      </w:r>
      <w:r>
        <w:t>https://mcp.opencaselaw.ch/entscheid/bvger_D-2701_2023_d20230411</w:t>
      </w:r>
    </w:p>
    <w:p>
      <w:r>
        <w:t>FR: TAF D-2701/2023 du 11 avril 2023</w:t>
      </w:r>
    </w:p>
    <w:p>
      <w:r>
        <w:t>IT: TAF D-2701/2023 del 11 aprile 2023</w:t>
      </w:r>
    </w:p>
    <w:p>
      <w:pPr>
        <w:pStyle w:val="Heading2"/>
      </w:pPr>
      <w:r>
        <w:t>Regeste</w:t>
      </w:r>
    </w:p>
    <w:p>
      <w:r>
        <w:t>Asyl (ohne Wegweisungsvollzug) | Asyl (ohne Wegweisungsvollzug); Verfügung des SEM vom 11. April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und auch vorliegend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w:t>
      </w:r>
    </w:p>
    <w:p>
      <w:r>
        <w:t>D-2701/2023 Seite 6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führt zur Begründung seiner Verfügung aus, Familienange- hörige von missliebigen Personen könnten in Afghanistan von Übergriffen betroffen sein. Ein systematisches Vorgehen der Taliban sei jedoch nicht erkennbar. Das Bestehen einer begründeten Furcht vor einer flüchtlings- rechtlich relevanten Reflexverfolgung sei deshalb nur bei Vorliegen von be- sonderen Umständen gegeben. Dies sei etwa der Fall, wenn die betref- fende Person diesbezüglich bereits schwerwiegende Nachteile erlitten habe oder bei Verdacht eigener, in den Augen der Taliban oppositioneller Aktivitäten beziehungsweise Unterstützungshandlungen für die Gegner der Taliban. Auch müsse seitens der Taliban aufgrund des spezifischen Profils der gesuchten Hauptperson ein ausgeprägtes und ungebrochenes Interesse an deren Ergreifung und Festnahme bestehen. Die Mutmassung des Beschwerdeführers, wonach er aufgrund der Tätigkeit seiner beiden Brüder bei der Arbaki-Miliz selbst in den Fokus der Taliban geraten würde, genüge in objektiver Hinsicht nicht, um von einer Verfolgung auszugehen, die sich mit beachtlicher Wahrscheinlichkeit und in absehbarer Zukunft ver- wirklichen werde. Ausser seinen beiden Brüdern seien er und die restlichen Familienangehörigen nie mit den Taliban in Berührung gekommen. Der tra- gische Tod einige seiner Familienmitglieder sei auf den unaufhaltsamen Eroberungskrieg der Taliban, unmittelbar vor dem Sturz der ehemaligen Regierung, zurückzuführen. Was den Tod seines Cousins betreffe, seien dafür viele Hintergründe möglich. Er sei bei diesem Vorfall nicht anwesend gewesen und es könne nicht mit Sicherheit gesagt werden, ob die Tötung seines Verwandten überhaupt mit seinen beiden Brüdern in Zusammen- hang stehe. Es könne wegen der Mitgliedschaft seiner beiden Brüder bei der Arbaki-Miliz nicht von einem systematischen Vorgehen der Taliban ge- gen seine Familienangehörigen ausgegangen werden. Er selbst habe nie an militärischen Einsätzen beziehungsweise Kampfhandlungen</w:t>
      </w:r>
    </w:p>
    <w:p>
      <w:r>
        <w:t>D-2701/2023 Seite 7 teilgenommen und sei nie einer direkten Bedrohungslage ausgesetzt ge- wesen. Er verfüge insgesamt über kein Profil, welches ihn in den Augen der Taliban als missliebige Person erscheinen lassen könnte, weshalb auch eine zukünftige Reflexverfolgung nicht wahrscheinlich sei, zumal sich seine Brüder seit dem Sturz der Regierung im Ausland befinden würden. Folglich hätten sie ihren Widerstand gegen die Taliban aufgegeben. An die- ser Einschätzung vermöchten auch die eingereichten Fotos von einer ver- letzten Person und einem zerstörten Haus nichts zu ändern. Diese seien nicht geeignet, eine Verfolgung oder Gefährdungslage seinerseits zu bele- gen, zumal von den Fotos keine Rückschlüsse auf seine Person gezogen werden könne.</w:t>
      </w:r>
    </w:p>
    <w:p>
      <w:r>
        <w:rPr>
          <w:b/>
        </w:rPr>
        <w:t>E. 4.2</w:t>
      </w:r>
    </w:p>
    <w:p>
      <w:r>
        <w:t>Der Beschwerdeführer verweist in seiner Rechtsmitteleingabe noch einmal auf die Tätigkeit seiner Brüder für die Arbaki und reicht den Arbaki- Ausweis seines Bruders D._______ zu den Akten. Dieser habe zusammen mit seinem Kommandanten I._______ mehrere Arbaki-Kämpfer geführt. Er habe also eine wichtige Position in der Arbaki-Miliz gehabt und sei mehr als nur ein einfaches Mitglied gewesen. Gemäss Rechtsprechung des Bun- desverwaltungsgerichts würden Angehörige der Arbaki-Milizen innerhalb der ehemaligen Sicherheitskräfte über ein besonders gefährdendes Risi- koprofil verfügen, da deren Mitglieder lokal operiert hätten, den Einheimi- schen bekannt seien und daher von den Taliban leicht zu identifizieren sein dürften (vgl. Urteil des BVGer vom 20. Oktober 2022, D-1681/2022, E. 3.4.1). In diesem Urteil habe das Gericht geschrieben, es sei nicht aus- zuschliessen, dass der Beschwerdeführer allein wegen der Teilnahme sei- nes Vaters, der als Gruppenführer bei der Arbaki-Miliz an Kampfhandlun- gen gegen die Taliban gekämpft habe, ernsthaften Nachteilen im Sinne des Asylgesetzes ausgesetzt sein könnte (vgl. a.a.O. 3.4.3). Diese Gefahr be- stehe wegen der Tätigkeit seiner Brüder und vor allem seines Bruders D._______ auch für ihn. Überdies betont der Beschwerdeführer noch ein- mal, dass er mit dem (…) der Taliban H._______, welcher ihn angerufen habe, damit seine Brüder den Gefangenen nicht töten würden, schon lange bekannt gewesen sei. Dieser habe ihm schon mehrmals gesagt, seine Brü- der sollten ihre Tätigkeit aufhören und auch dass seine Frau nicht mehr als (…) arbeiten solle. Er habe dies aber nicht ernst genommen, bis H._______ dann Mitglied der Taliban geworden sei. Auch seinen Cousin hätten die Taliban auf Befehl von H._______ getötet. Bei einer Rückkehr würden sie auch ihn als seinen Bruder töten. Er habe ausserdem grosse Angst vor der Familie von G._______, dem Taliban, den seine Brüder gen- fangengenommen und getötet hätten. Dessen Familie würden dessen Tod rächen wollen.</w:t>
      </w:r>
    </w:p>
    <w:p>
      <w:r>
        <w:t>D-2701/2023 Seite 8</w:t>
      </w:r>
    </w:p>
    <w:p>
      <w:r>
        <w:rPr>
          <w:b/>
        </w:rPr>
        <w:t>E. 4.3</w:t>
      </w:r>
    </w:p>
    <w:p>
      <w:r>
        <w:t>In seiner Vernehmlassung führt das SEM aus, das vom Beschwerde- führer zitierte Urteil des Bundesverwaltungsgerichts sei mit seinem Fall nicht vergleichbar, da er nie an militärischen Einsätzen beziehungsweise Kampfhandlungen teilgenommen habe und auch nie einer direkten Bedro- hungslage ausgesetzt gewesen sei. Er habe denn auch explizit erwähnt, dass er und die restlichen Familienmitglieder, abgesehen von seinen bei- den Brüdern, welche bei der Arbaki-Miliz gewesen seien, persönlich nie mit Taliban in Berührung gekommen seien. Auch seitens seines ehemaligen Freundes H._______, der sich zu jener Zeit als Taliban-Mitglied ausgewie- sen habe, habe er keine persönlichen Nachteile erfahren. Ein systemati- sches Vorgehen der Taliban gegenüber den Familienangehörigen des Be- schwerdeführers könne somit ausgeschlossen werden. Die Furcht des Be- schwerdeführers vor einem persönlichen Racheakt seitens der Familie von G._______ gründe ferner nicht auf einem der unter Art. 3 AsylG aufgeführ- ten Verfolgungsmotive, sondern betreffe vielmehr die Frage der Zulässig- keit des Wegweisungsvollzugs.</w:t>
      </w:r>
    </w:p>
    <w:p>
      <w:r>
        <w:rPr>
          <w:b/>
        </w:rPr>
        <w:t>E. 4.4</w:t>
      </w:r>
    </w:p>
    <w:p>
      <w:r>
        <w:t>In der Replik wurde dem entgegengehalten, der Fall des Beschwerde- führers sei mit dem erwähnten Urteil sehr wohl vergleichbar. In beiden Fäl- len hätte der Bruder beziehungsweise der Vater der Beschwerdeführer eine höhere Position innerhalb der Arbaki-Miliz innegehabt und in dieser Funktion gegen die Taliban gekämpft. Zudem sei der Beschwerdeführer durchaus persönlich mit den Taliban in Kontakt gekommen. Zwar habe er nicht an Kampfhandlungen gegen diese teilgenommen, aber er sei mehr- mals von H._______, (…) der Taliban im Distrikt J._______, kontaktiert worden. Darüber hinaus sei auch ein Cousin von ihm auf Befehl von H._______ durch die Taliban getötet worden. Auch dieser habe nie gegen die Taliban gekämpft, sondern sei aufgrund seiner Verwandtschaft mit D._______ getötet worden.</w:t>
      </w:r>
    </w:p>
    <w:p>
      <w:r>
        <w:rPr>
          <w:b/>
        </w:rPr>
        <w:t>E. 5.1</w:t>
      </w:r>
    </w:p>
    <w:p>
      <w:r>
        <w:t>Das Bundesverwaltungsgericht hat wiederholt festgestellt, dass ge- wisse Personengruppen in Afghanistan aufgrund ihrer Exponiertheit einem erhöhten Verfolgungsrisiko ausgesetzt sind. Dazu gehören Personen, die der, inzwischen gestürzten, Regierung oder internationalen Gemeinschaft inklusive deren Streitkräfte nahestanden oder als Unterstützer derselben wahrgenommen werden sowie westlich orientierte oder der afghanischen Gesellschaftsordnung aus anderen Gründen nicht entsprechenden Perso- nen. Einem besonderen Risiko sind gemäss verschiedenen Quellen Per- sonen ausgesetzt, die eng mit dem Militär zusammenarbeiteten. Diese sind besonders gefährdet, weil extremistisch oder fanatisch eingestellte</w:t>
      </w:r>
    </w:p>
    <w:p>
      <w:r>
        <w:t>D-2701/2023 Seite 9 Gruppierungen – insbesondere die Taliban – Muslime, welche für die nach ihrer Meinung ungläubigen Besatzer im Land arbeiteten, als Verräter be- trachten, die es hart zu bestrafen gelte. Insbesondere auch Mitglieder der Milizen und Paramilitärs wie beispielsweise der Arbaki-Miliz sind beson- ders gefährdete Personen. Das erhöhte Risikoprofil der Arbaki-Miliz ergibt sich unter anderem zusätzlich dadurch, dass deren Mitglieder vorwiegend lokal operierten und sie deshalb von den Taliban leicht zu identifizieren und Racheakte verbreitet sein dürften (vgl. zum Ganzen etwa D-650/2024 vom 17. Februar 2025 E. 7.3 m.w.H.). Für die Erfüllung der Flüchtlingseigen- schaft ist jedoch erforderlich, dass sich die abstrakte Gefährdung aufgrund eines erhöhten Risikoprofils individuell konkretisiert. Die konkrete Ein- schätzung ist im jeweiligen Einzelfall vorzunehmen (vgl. statt vieler D- 6521/2023 vom 28. Oktober 2025 E. 7.1 und E-863/2022 vom 21. Juli 2025 E. 8.1 m.w.H und analog F-800/2022 vom 5. Juni 2023 E. 6.2 [betreffend Visum aus humanitärem Gründen]).</w:t>
      </w:r>
    </w:p>
    <w:p>
      <w:r>
        <w:rPr>
          <w:b/>
        </w:rPr>
        <w:t>E. 5.2</w:t>
      </w:r>
    </w:p>
    <w:p>
      <w:r>
        <w:t>Sodann kann die familiäre Zugehörigkeit zu einer Person, die einem erhöhten Verfolgungsrisiko im Sinne der obenstehenden Erwägungen aus- gesetzt ist, zu einer Reflexverfolgung führen. Die familiäre Verbindung zu Personen mit einem erhöhten Risikoprofil allein führt jedoch nicht in jedem Fall zu einer objektiven Furcht vor Reflexverfolgung. Eine Einschätzung hat vielmehr im jeweiligen Einzelfall zu erfolgen. Es müssen konkrete Indizien und tatsächliche Anhaltspunkte dargelegt werden, die die Furcht vor einer real drohenden Verfolgung nachvollziehbar erscheinen lassen (vgl. statt vieler E-5998/2023 vom 23. Juni 2025 E. 8.3 oder E-3777/2023 vom 1. September 2025 E. 7.2.1 und BVGE 2014/27 E. 6.1, 2010/57 E. 2.5 je- weils m.w.H.).</w:t>
      </w:r>
    </w:p>
    <w:p>
      <w:r>
        <w:rPr>
          <w:b/>
        </w:rPr>
        <w:t>E. 6.1</w:t>
      </w:r>
    </w:p>
    <w:p>
      <w:r>
        <w:t>Die Brüder des Beschwerdeführers haben als Angehörige der Arbaki- Milizen, welche einen in ihrem Umfeld namentlich bekannten Taliban getö- tet haben, wohl tatsächlich ein erhöhtes Risikoprofil. Es ist wohl auch nicht auszuschliessen, dass der Bruder D._______, wie in der Beschwerde gel- tend gemacht, eine gewisse Nähe zu seinem Kommandanten I._______ hatte. Darauf weist auch der Umstand hin, dass auf den Bruder D._______ ein Kopfgeld ausgesetzt gewesen sei. Hingegen ist das auf Beschwerde- ebene erstmals geltend gemachte Vorbringen, D._______ habe eine wich- tige Führungsposition in der Arbaki-Miliz innegehabt und mehrere Arbaki- Kämpfer geführt, wohl als übertrieben zu qualifizieren, zumal solches im Rahmen der Anhörung nicht vorgebracht worden war.</w:t>
      </w:r>
    </w:p>
    <w:p>
      <w:r>
        <w:t>D-2701/2023 Seite 10</w:t>
      </w:r>
    </w:p>
    <w:p>
      <w:r>
        <w:rPr>
          <w:b/>
        </w:rPr>
        <w:t>E. 6.2</w:t>
      </w:r>
    </w:p>
    <w:p>
      <w:r>
        <w:t>Die familiäre Verbindung zu Personen mit einem erhöhten Risikoprofil allein reicht gemäss der soeben zitierten Rechtsprechung aber ohnehin in der Regel nicht aus für die Annahme einer begründeten Furcht vor Verfol- gung durch die Taliban. In casu liegen keine konkreten Indizien vor, die die Furcht vor einer real drohenden Verfolgung nachvollziehbar erscheinen lassen. Diesbezüglich führte das SEM richtig aus, die Mutmassung des Beschwerdeführers, wonach er aufgrund der Tätigkeit seiner beiden Brü- der bei der Arbaki-Miliz selbst in den Fokus der Taliban geraten würde, ge- nüge in objektiver Hinsicht nicht, um von einer Verfolgung auszugehen. Ausser seinen beiden Brüdern sind insbesondere weder er noch die restli- chen Familienangehörigen als Gegner der Taliban aufgetreten. In der Be- schwerde wird zwar zu Recht ausgeführt, dass der Beschwerdeführer durch das Telefon von H._______ welchen er persönlich gekannt habe, mit den Taliban in Berührung gekommen ist. Diesbezüglich gilt es aber festzu- halten, dass dieser ihn am Telefon nicht bedroht, sondern lediglich von ihm verlangt habe, dass er sich bei seinen Brüdern für den Gefangenen ein- setze, nachdem er ihm übrigens schon verschiedene Male davor gesagt habe, seine Brüder sollten ihre Tätigkeit niederlegen. Diesem Verlangen war der Beschwerdeführer zwar nachgekommen, aber vergeblich. Dass ihn die Taliban heute dafür zur Rechenschaft ziehen sollten, ist kaum nach- vollziehbar, zumal er als deutlich jüngerer Bruder offensichtlich keinen be- deutenden Einfluss auf seine als Kämpfer tätigen Brüder haben konnte. Zu konkreten Übergriffen gegen den Beschwerdeführer durch die Taliban ist es denn nicht gekommen und er hat keine persönlichen Nachteile im asyl- rechtlich relevanten Ausmass erlitten. Das SEM hebt diesbezüglich richtig hervor, dass der Beschwerdeführer explizit erwähnt habe, dass er und die restlichen Familienmitglieder persönlich nie mit den Taliban in Berührung gekommen seien (vgl. A15 F38). Überdies leben seine Familienmitglieder, so insbesondere seine Frau bis heute in Afghanistan, ohne dass der Be- schwerdeführer je geltend gemacht hätte, diese hätten seitens der Taliban seit seiner Ausreise irgendwelche Nachteile erlitten. Auch hat der Be- schwerdeführer selbst in der Vergangenheit weder Taten begangen oder ein Verhalten gezeigt, welches ihn in den Augen der Taliban als missliebige Person erscheinen liessen. Das SEM hielt diesbezüglich richtig fest, dass er selbst nie an militärischen Einsätzen beziehungsweise Kampfhandlun- gen teilgenommen habe und nie einer direkten Bedrohungslage ausge- setzt gewesen sei. Deshalb schlussfolgert es auch richtig, dass der vorlie- gende Fall nicht mit dem vom Beschwerdeführer zitierten Urteil D- 1681/2022 vergleichbar ist. In Bezug auf den angeblich wegen der Brüder ermordeten Cousin hat das SEM richtig festgehalten, dass diesbezüglich die konkreten Umstände nicht bekannt seien, sodass nicht mit Sicherheit</w:t>
      </w:r>
    </w:p>
    <w:p>
      <w:r>
        <w:t>D-2701/2023 Seite 11 gesagt werden könne, ob dessen Tötung überhaupt mit seinen beiden Brü- dern in Zusammenhang stehe. In der Beschwerde werden diesbezüglich bezeichnenderweise keine Präzisierungen angeführt. Schliesslich hält das SEM richtig fest, dass auch gegen das Risiko einer Reflexverfolgung spricht, dass sich seine Brüder seit dem Sturz der Regierung im Ausland befinden würden und folglich ihren Widerstand gegen die Taliban aufgege- ben hätten.</w:t>
      </w:r>
    </w:p>
    <w:p>
      <w:r>
        <w:rPr>
          <w:b/>
        </w:rPr>
        <w:t>E. 6.3</w:t>
      </w:r>
    </w:p>
    <w:p>
      <w:r>
        <w:t>Darauf, dass die eingereichten Fotos von einer verletzten Person und einem zerstörten Haus, wie vom SEM richtig ausgeführt, nicht geeignet sind, eine Verfolgung oder Gefährdungslage des Beschwerdeführers zu belegen, zumal von den Fotos keine Rückschlüsse auf seine Person gezo- gen werden könne, wird in der Beschwerde nicht mehr weiter eingegangen. Auch der mit der Beschwerde zu den Akten gereichte Ausweis seines Bru- ders vermag zu keinen anderen Schlussfolgerungen zu führen, da dessen Zugehörigkeit zu den Arbaki gar nicht bestritten wird.</w:t>
      </w:r>
    </w:p>
    <w:p>
      <w:r>
        <w:rPr>
          <w:b/>
        </w:rPr>
        <w:t>E. 6.4</w:t>
      </w:r>
    </w:p>
    <w:p>
      <w:r>
        <w:t>Bezüglich der Furcht des Beschwerdeführers vor einem persönlichen Racheakt seitens der Familie von G._______ ist festzuhalten, dass der Be- schwerdeführer solches an der Anhörung nicht geltend machte und in der Beschwerde lediglich vage nachschob, ohne konkrete Ausführungen hierzu. Das SEM verweist in seiner Vernehmlassung zudem richtig auf das fehlende Verfolgungsmotiv dieses befürchteten persönlichen Racheaktes. In der Replik wird auf dieses Vorbringen, wiederum gar nicht mehr weiter eingegangen.</w:t>
      </w:r>
    </w:p>
    <w:p>
      <w:r>
        <w:rPr>
          <w:b/>
        </w:rPr>
        <w:t>E. 6.5</w:t>
      </w:r>
    </w:p>
    <w:p>
      <w:r>
        <w:t>Zusammenfassend ist somit festzuhalten, dass die geltend gemachten Vorbringen nicht geeignet sind, eine asyl- respektive flüchtlingsrelevante Verfolgung beziehungsweise eine entsprechende Verfolgungsfurcht zu be- gründen. Die Vorinstanz hat demnach zu Recht die Flüchtlingseigenschaft des Beschwerdeführers verneint und dessen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w:t>
      </w:r>
    </w:p>
    <w:p>
      <w:r>
        <w:t>D-2701/2023 Seite 12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Nachdem die Vorinstanz den Beschwerdeführer mit der angefochtenen Verfügung wegen Unzumutbarkeit des Wegweisungsvollzugs in der Schweiz vorläufig aufgenommen hat, stellt sich die Frage nach dem Vor- liegen der weiteren Voraussetzungen für einen Verzicht auf den Vollzug der Wegweisung – Unzulässigkeit und Unmöglichkeit – im vorliegenden Fall nicht, da diese Vollzugshindernisse alternativer Natur sind; ist eines erfüllt, gilt der Vollzug der Wegweisung als undurchführbar (vgl. BVGE 2009/51 E. 5.4).</w:t>
      </w:r>
    </w:p>
    <w:p>
      <w:r>
        <w:rPr>
          <w:b/>
        </w:rPr>
        <w:t>E. 9</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10.1</w:t>
      </w:r>
    </w:p>
    <w:p>
      <w:r>
        <w:t>Bei diesem Ausgang des Verfahrens wären die Kosten dem Be- schwerdeführer aufzuerlegen (Art. 63 Abs. 1 VwVG). Nachdem jedoch das Gesuch um Gewährung der unentgeltlichen Prozessführung mit Zwischen- verfügung vom 24. Mai 2023 gutgeheissen wurde, ist von einer Kostenauf- lage abzusehen.</w:t>
      </w:r>
    </w:p>
    <w:p>
      <w:r>
        <w:rPr>
          <w:b/>
        </w:rPr>
        <w:t>E. 10.2</w:t>
      </w:r>
    </w:p>
    <w:p>
      <w:r>
        <w:t>Mit Zwischenverfügung vom 29. Juni 2023 wurde das Gesuch um amtliche Verbeiständung gutgeheissen und die damalige Rechtsvertreterin dem Beschwerdeführer als amtliche Rechtsbeiständin beigeordnet. Mit dem vorliegenden Entscheid in der Hauptsache sind keinen weiteren Pro- zesshandlungen mehr notwendig, sodass sich die beantragte Mandatie- rung einer neuen Rechtsvertretung erübrigt, zumal die Eröffnung des Ur- teils angesichts der Substitutionsvollmacht durch Frau MLaw Anja Roth er- folgen kann und mangels anderer Angaben davon auszugehen ist, dass die finanziellen Ansprüche an die (…) abgetreten wurden.</w:t>
      </w:r>
    </w:p>
    <w:p>
      <w:r>
        <w:t>D-2701/2023 Seite 13</w:t>
      </w:r>
    </w:p>
    <w:p>
      <w:r>
        <w:rPr>
          <w:b/>
        </w:rPr>
        <w:t>E. 10.3</w:t>
      </w:r>
    </w:p>
    <w:p>
      <w:r>
        <w:t>Der mandatierten Rechtsvertretung ist unbesehen des Verfahrens- ausgang ein amtliches Honorar für die notwendigen Aufwendungen im Be- schwerdeverfahren auszurichten. Mit der Replik wurde eine Kostennote zu den Akten gereicht. Der darin ausgewiesene zeitliche Aufwand von 1.25 Stunden sowie die Spesen scheinen angemessen. Gestützt auf die in Be- tracht zu ziehenden Bemessungsfaktoren (Art. 9-13 VGKE) und bei einem Stundenansatz von Fr. 150.– ist das amtliche Honorar auf Fr. 210.– festzu- setzen. (Dispositiv nächste Seite)</w:t>
      </w:r>
    </w:p>
    <w:p>
      <w:r>
        <w:t>D-2701/2023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