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D-2701/2014 vom 23. Mai 2014</w:t>
      </w:r>
    </w:p>
    <w:p>
      <w:r>
        <w:t>Bundesverwaltungsgericht, 2014-05-23, DE</w:t>
      </w:r>
    </w:p>
    <w:p>
      <w:r>
        <w:rPr>
          <w:b/>
        </w:rPr>
        <w:t xml:space="preserve">Quelle: </w:t>
      </w:r>
      <w:r>
        <w:t>https://mcp.opencaselaw.ch/entscheid/bvger_D-2701_2014</w:t>
      </w:r>
    </w:p>
    <w:p>
      <w:r>
        <w:t>FR: TAF D-2701/2014 du 23 mai 2014</w:t>
      </w:r>
    </w:p>
    <w:p>
      <w:r>
        <w:t>IT: TAF D-2701/2014 del 23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am (...) als Sohn einer ethnischen Peul und eines ethnischen Malinke in B._______ (Guinea) geboren sei. Seine Mutter sei gestorben, als er noch ein Kleinkind gewesen sei, woraufhin er bei seiner Grossmutter mütterlicherseits aufgewachsen sei. Da sein Vater, welchen er nicht kenne, Malinke sei, seien während den ethnischen Unruhen immer wieder randalierende Peul zu ihm (dem Beschwerdeführer) nach Hause gekommen, hätten ihn und seine Grossmutter bedroht und das Haus verwüstet. Dabei sei er auch mehrmals tätlich angegriffen und verletzt worden. Der letzte Übergriff, anlässlich dessen er an der Schulter verletzt worden sei, habe im September respektive Oktober 2013 stattgefunden. Kurze Zeit später habe er Guinea verlassen und sei (...) in die Schweiz gelangt.</w:t>
      </w:r>
    </w:p>
    <w:p>
      <w:r>
        <w:rPr>
          <w:b/>
        </w:rPr>
        <w:t>E. 5.2</w:t>
      </w:r>
    </w:p>
    <w:p>
      <w:r>
        <w:t>Das BFM begründete seine Verfügung damit, dass die Vorbringen des Beschwerdeführers nicht glaubhaft seien. Der Beschwerdeführer habe seinen Lebenslauf sowie sein Alter unglaubhaft geschildert. Er habe keine Angaben zur Beziehung seiner Eltern, zum Tode seiner Mutter sowie zum Verbleib und Namen des Vaters machen können. Er habe auch nicht erklären können, wie er zu seinem Nachnamen gekommen sei und woher er wisse, dass sein Vater Malinke sei. Die Ausführungen zu den Verwandten in der Heimat seien widersprüchlich und oberflächlich. Weiter sei er nicht in der Lage, auszuführen, wie lange er die Schule besucht habe und er widerspreche sich, indem er einmal angegeben habe, die Schule 2013, ein anderes Mal Ende 2012 beendet zu haben. Im Jahre 2012 wäre er gemäss dem angegebenen Geburtsdatum auch - entgegen seinen Behauptungen - nicht (Alter) gewesen. Ebenso wenig liesse sich das derzeitige angebliche Alter (...) mit dem angegebenen Geburtsdatum vereinbaren. Ferner habe er keinen Ausweis eingereicht und widerspreche sich, indem er einerseits ausgesagt habe, seine Identitätskarte befinde sich zuhause, andererseits ausführe, er wisse nicht, ob er eine besitze. Es komme im Übrigen oft vor, dass sich guineische Gesuchsteller als Minderjährige ausgeben würden, um dadurch die Chance ihres Asylgesuchs zu erhöhen. Es könne daher davon ausgegangen werden, der Beschwerdeführer sei volljährig. Zur Verfolgungsgeschichte sei festzuhalten, dass dem Beschwerdeführer nicht geglaubt werden könne, halb Malinke zu sein und unter den geltend gemachten Umständen aufgewachsen zu sein. Er habe nicht erklären können, woher die Bevölkerung überhaupt wisse, dass er halb Malinke sei. Des Weiteren habe er nicht konkret schildern können, wie und wann sich die Übergriffe genau ereignet hätten und er widerspreche sich, indem er einmal ausgesagt habe, die Übergriffe hätten im September und Oktober 2013 stattgefunden, während er an anderer Stelle ausgeführt habe, diese hätten sich bereits 2008 ereignet. An der BzP habe er ausgesagt, lediglich einmal verletzt worden zu sein, während er an der Anhörung von mehrmaligen Verletzungen gesprochen habe. Schliesslich seien auch die Schilderungen der Aufenthaltsdauer in den Durchreiseländer stark widersprüchlich.</w:t>
      </w:r>
    </w:p>
    <w:p>
      <w:r>
        <w:rPr>
          <w:b/>
        </w:rPr>
        <w:t>E. 5.3</w:t>
      </w:r>
    </w:p>
    <w:p>
      <w:r>
        <w:t>In der Beschwerde wird im Wesentlichen an den bisherigen Vorbringen festgehalten und ausgeführt, dass die Sicherheitsbehörden keinen genügenden Schutz vor Übergriffen bieten würden. 6.1 Das BFM hat die Vorbringen des Beschwerdeführers zu Recht für unglaubhaft befunden. Dabei kann auf die Ausführungen des BFM verwiesen werden, welche im Ergebnis zu bestätigen sind. Die Ausführungen anlässlich der BzP sowie der Anhörung sind wenig substanziiert ausgefallen und weisen - wenn auch eher geringe - Widersprüche auf. Zudem wurde nicht plausibel erklärt, wieso der Beschwerdeführer, der als Sohn einer Peul bei einer Peul aufgewachsen ist und Peul als Muttersprache spricht, von anderen Peul derart massiv behelligt werden sollte. Ebenfalls nicht nachvollziehbar erscheint der Umstand, wieso sämtliche Einwohner über seine Herkunft Bescheid wüssten, während der Beschwerdeführer selbst keine substanziierten Angaben über seine Herkunft geben kann. In Ergänzung zu den Erwägungen des BFM ist überdies zu bemerken, dass der Beschwerdeführer im Personalienblatt, welches er beim Eintritt in das Empfangs- und Verfahrenszentrum abgegeben hat, auch das Feld für den Namen seines Vaters ausfüllte. Im Rahmen der Rückübersetzung der BzP erklärte er wenig überzeugend, dass dies nicht sein Vater sei. Er habe das Feld vielmehr lediglich spontan ausgefüllt, damit es nicht leer bleibe (vgl. dazu act. A2 und A11). 6.2 Das BFM hat die Flüchtlingseigenschaft des Beschwerdeführers damit zu Recht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BFM hielt in seiner Verfügung zu Recht fest, dass in Guinea - auch wenn künftig vereinzelte gewaltsame Zusammenstösse zwischen der Regierung und der Opposition nicht ausgeschlossen werden können - kein Krieg, Bürgerkrieg oder Situation allgemeiner Gewalt herrscht (vgl. im Ergebnis übereinstimmend etwa Urteil des Bundesverwaltungsgerichts E-2106/2014 vom 24. April 2014 E. 8.2.2). Der Beschwerdeführer ist gemäss Aktenlage jung und gesund und verfügt über eine Schulbildung. Aufgrund ungenügender Befolgung der Mitwirkungspflicht hinsichtlich der Darlegung seiner Herkunft sowie seiner Lebenssituation im Heimatland ist davon auszugehen, dass er dort auch über ein soziales Netz verfügt, welches ihn bei einer Reintegration unterstützen kann (vgl. dazu Urteil des Bundesverwaltungsgerichts D-1251/2013 vom 15. Mai 2013 E. 7.6.1). Daher sind auch keine individuellen Gründe ersichtlich, die auf eine konkrete Gefährdung schliessen lassen würden.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mit der Beschwerde gestellte Gesuch um Gewährung der unentgeltlichen Rechtspflege im Sinne von Art. 65 Abs. 1 VwVG ist abzuweisen, da die Begehren - wie sich aus den vorstehenden Erwägungen ergibt - als aussichtslos zu bezeichnen sind, weshalb die Voraussetzungen für die Gewährung der unentgeltlichen Rechtspflege nicht erfüllt sind.</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Aufgrund des Unterliegens fällt auch eine Parteientschädigung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