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D-2701/2010 vom 17. September 2010</w:t>
      </w:r>
    </w:p>
    <w:p>
      <w:r>
        <w:t>Bundesverwaltungsgericht, 2010-09-17, DE</w:t>
      </w:r>
    </w:p>
    <w:p>
      <w:r>
        <w:rPr>
          <w:b/>
        </w:rPr>
        <w:t xml:space="preserve">Quelle: </w:t>
      </w:r>
      <w:r>
        <w:t>https://mcp.opencaselaw.ch/entscheid/bvger_D-2701_2010</w:t>
      </w:r>
    </w:p>
    <w:p>
      <w:r>
        <w:t>FR: TAF D-2701/2010 du 17 septembre 2010</w:t>
      </w:r>
    </w:p>
    <w:p>
      <w:r>
        <w:t>IT: TAF D-2701/2010 del 17 settembre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Sofern die Beschwerdeinstanz den Nichteintretensentscheid als unrechtmässig erachtet, enthält sie sich demzufolge einer selbständigen materiellen Prüfung. Stattdessen hebt sie den angefochtenen Nichteintretensentscheid auf und weist die Sache zur neuen Entscheidung an die Vorinstanz zurück (vgl. Entscheidungen und Mitteilungen der Schweizerischen Asylrekurskommission [EMARK] 2004 Nr. 34 E. 2.1 S. 240 f.). In der Frage der Wegweisung und des Vollzugs ist die Beurteilungszuständigkeit des Bundesverwaltungsgerichts indessen nicht beschränkt, weil sich das BFM diesbezüglich materiell zu äussern hatte (vgl. Art. 44 AsylG i.V.m. Art. 83 des Bundesgesetzes vom 16. Dezember 2005 über die Ausländerinnen und Ausländer [AuG, SR 142.20]).</w:t>
      </w:r>
    </w:p>
    <w:p>
      <w:r>
        <w:rPr>
          <w:b/>
        </w:rPr>
        <w:t>E. 4.1</w:t>
      </w:r>
    </w:p>
    <w:p>
      <w:r>
        <w:t>Gemäss Art. 34 Abs. 1 AsylG wird auf Gesuche von Asylsuchenden aus verfolgungssicheren Staaten nach Art. 6a Abs. 2 Bst. a AsylG (sogenannte Safe-Country-Regelung) nicht eingetreten, ausser es gebe Hinweise auf eine Verfolgung.</w:t>
      </w:r>
    </w:p>
    <w:p>
      <w:r>
        <w:rPr>
          <w:b/>
        </w:rPr>
        <w:t>E. 4.2</w:t>
      </w:r>
    </w:p>
    <w:p>
      <w:r>
        <w:t>Praxisgemäss kommt bei Art. 34 Abs. 1 AsylG derselbe weite Verfolgungsbegriff zur Anwendung wie bei den Art. 18, Art. 33 Abs. 3 Bst. b und Art. 35 AsylG. Dieser weite Verfolgungsbegriff umfasst nicht bloss ernsthafte Nachteile im Sinne von Art. 3 AsylG, sondern auch die von Menschenhand verursachten Wegweisungshindernisse im Sinne von Art. 44 Abs. 2 AsylG i.V.m. Art. 83 Abs. 3 und 4 AuG (vgl. EMARK 2004 Nr. 5 E. 4c.aa S. 35 f., EMARK 2004 Nr. 35 E. 4.3 S. 247). Ausserdem ist dabei ein im Vergleich zum - bereits erleichterten - Beweismass des Glaubhaftmachens nochmals reduzierter Massstab anzuwenden: Sobald sich aus den Akten Hinweise auf Verfolgung ergeben, deren Unglaubhaftigkeit nicht bereits auf den ersten Blick erkannt werden kann, muss auch bei Asylsuchenden aus verfolgungssicheren Staaten einlässlich geprüft werden, ob sie die Flüchtlingseigenschaft erfüllen (vgl. EMARK 2005 Nr. 2 E. 4.3 S. 16 f.).</w:t>
      </w:r>
    </w:p>
    <w:p>
      <w:r>
        <w:rPr>
          <w:b/>
        </w:rPr>
        <w:t>E. 5.1</w:t>
      </w:r>
    </w:p>
    <w:p>
      <w:r>
        <w:t>In der Beschwerde wird gerügt, das BFM hätte eine echte Glaubhaftigkeitsprüfung vornehmen müssen. Indem es seine Verfügung auf bloss zwei unbedeutende Widersprüche gestützt habe, sei von einer ungenügenden Begründung auszugehen.</w:t>
      </w:r>
    </w:p>
    <w:p>
      <w:r>
        <w:rPr>
          <w:b/>
        </w:rPr>
        <w:t>E. 5.1.1</w:t>
      </w:r>
    </w:p>
    <w:p>
      <w:r>
        <w:t>Allfällige Hinweise auf Verfolgung im Sinne von Art. 34 Abs. 1 AsylG sind keiner vertieften Glaubhaftigkeitsprüfung zu unterziehen. Vielmehr muss sich die Unglaubhaftigkeit der Aussagen auf den ersten Blick ergeben, um Art. 34 Abs. 1 AsylG anwenden zu können. Hätte das BFM eine gründliche Glaubhaftigkeitsprüfung vorgenommen, würde dies einer materiellen Prüfung gleichkommen, was unter dem Titel der Nichteintretensentscheide nicht zulässig gewesen wäre. Die vorliegende, in der angefochtenen Verfügung zum Ausdruck kommende, summarische Prüfung der Glaubhaftigkeit ist somit mit der Anwendung von Art. 34 Abs. 1 AsylG zu vereinbaren.</w:t>
      </w:r>
    </w:p>
    <w:p>
      <w:r>
        <w:rPr>
          <w:b/>
        </w:rPr>
        <w:t>E. 5.1.2</w:t>
      </w:r>
    </w:p>
    <w:p>
      <w:r>
        <w:t>Zudem ist dem Einwand des BFM in seiner Vernehmlassung, es habe nicht nur mit zwei unbedeutenden Widersprüchen argumentiert, sondern seine Verfügung insbesondere auf nachgeschobene Vorbringen und Widersprüchlichkeiten in drei Bereichen gestützt, zuzustimmen. Wie der angefochtenen Verfügung entnommen werden kann, erachtet das BFM die geltend gemachten familiären Probleme als nachgeschoben und somit als unglaubhaft. Zudem argumentierte es, die Angaben der Beschwerdeführenden seien hinsichtlich des Zeitpunkts des Beginns der Probleme, der konkreten Schwierigkeiten des Beschwerdeführers mit der Familie seiner Ehefrau und der letzten Adresse widersprüchlich ausgefallen. Der Einwand, die Verfügung sei nicht genügend begründet worden, ist somit nicht berechtigt.</w:t>
      </w:r>
    </w:p>
    <w:p>
      <w:r>
        <w:rPr>
          <w:b/>
        </w:rPr>
        <w:t>E. 5.2</w:t>
      </w:r>
    </w:p>
    <w:p>
      <w:r>
        <w:t>In der Beschwerde wird ferner sinngemäss geltend gemacht, dass Hinweise auf eine Verfolgung vorlägen, welche sich nicht auf den ersten Blick als haltlos erwiesen, weshalb das BFM eine materielle Prüfung hätte vornehmen müssen. Die Einwände des BMF seien nicht stichhaltig. Dieser Argumentation kann indessen nicht gefolgt werden, wie die nachfolgenden Erwägungen zeigen. Vielmehr ist der Argumentation des BFM vollumfänglich beizupflichten.</w:t>
      </w:r>
    </w:p>
    <w:p>
      <w:r>
        <w:rPr>
          <w:b/>
        </w:rPr>
        <w:t>E. 5.2.1</w:t>
      </w:r>
    </w:p>
    <w:p>
      <w:r>
        <w:t>Die Durchsicht der Protokolle der früheren Asylverfahren der Beschwerdeführenden ergibt folgendes Bild:</w:t>
      </w:r>
    </w:p>
    <w:p>
      <w:r>
        <w:rPr>
          <w:b/>
        </w:rPr>
        <w:t>E. 5.2.1.1</w:t>
      </w:r>
    </w:p>
    <w:p>
      <w:r>
        <w:t>Anlässlich der ersten Befragung vom 28. Mai 2001 sagte der Beschwerdeführer aus, er sei von der Polizei angehalten, auf den Polizeiposten mitgenommen und während 24 Stunden festgehalten worden. Man habe ihn unter der Auflage, sich bis am 14. Mai 2001 bei den Militärbehörden zu melden, freigelassen. Aus Angst, in den Krieg geschickt zu werden, sei er dieser Aufforderung nicht nachgekommen. Da er schon vor einem Jahr wegen seines Bruders von der Polizei gesucht worden sei, habe er seither bei seinem Schwiegervater übernachtet. Seit seiner Geburt bis am 15. Mai 2001 habe er in K.__________ ((...)) gelebt, wo sich auch seine Familienangehörigen befänden. Die grössten Probleme seien aufgrund der allgemeinen Lage entstanden. Die Frage, ob es noch weitere Gründe gebe, verneinte er (vgl. Akte A1/9 S. 1, 3 und 4 ff.). Im Protokoll der kantonalen Anhörung vom 14. Juni 2001 ist zu lesen, dass sich die Eltern des Beschwerdeführers nach L.___________ begeben hätten, was er von seiner Cousine gehört habe. Er selber habe sich bis am 15. Mai 2001 zuhause aufgehalten. Danach habe er sein Haus verlassen. Die Frage, ob er noch etwas beizufügen habe, verneinte er. Er bestätigte, alles gesagt zu haben (vgl. Akte A7/12 S. 3 und 6 ff.).</w:t>
      </w:r>
    </w:p>
    <w:p>
      <w:r>
        <w:rPr>
          <w:b/>
        </w:rPr>
        <w:t>E. 5.2.1.2</w:t>
      </w:r>
    </w:p>
    <w:p>
      <w:r>
        <w:t>Die Beschwerdeführerin brachte am 28. Mai 2001 zunächst vor, sie habe seit ihrer Geburt bis am 15. Mai 2001 in M.__________ ((...)) gelebt, ergänzte dann aber, sie habe nach der Heirat während fast drei Jahren im Dorf K.__________ gelebt und sei dann zu ihren Eltern nach M.__________ zurückgekehrt. Sie habe persönlich keine Probleme und sei wegen ihres Ehemannes in die Schweiz gekommen. Die Frage, ob sie andere Gründe habe, verneinte sie (Akte A2/8 S. 1 und 4). Anlässlich der kantonalen Anhörung vom 12. Juni 2001 bestätigte sie ihre zuvor zu Protokoll gegebenen Aussagen. Die Frage, ob sie alles habe sagen können, was für ihr Asylgesuch wichtig sei, bejahte sie. Zudem sagte sie aus, sie habe mit ihren Eltern telefoniert und erfahren, dass es ihnen gut gehe (Akte A8/9 S. 3 ff.).</w:t>
      </w:r>
    </w:p>
    <w:p>
      <w:r>
        <w:rPr>
          <w:b/>
        </w:rPr>
        <w:t>E. 5.2.1.3</w:t>
      </w:r>
    </w:p>
    <w:p>
      <w:r>
        <w:t>Anlässlich des zweiten Asylgesuchs brachte der Beschwerdeführer in der Erstbefragung vom 13. März 2003 vor, er habe seit 1999 in einer Wohnung, welche den Schwiegereltern gehöre und sich in I.__________ befinde, gelebt. Vor eineinhalb Monaten sei er zu seinen Eltern nach K.__________ zurückgekehrt. Von dort aus habe er die Reise in die Schweiz angetreten. Nach seinem ersten Asylgesuch in der Schweiz sei er an die genannte Adresse nach I.__________ zurückgekehrt. Er habe sein Heimatland verlassen wollen, weil die allgemeine Lage dort sehr unsicher sei und man seine Tochter nicht impfen wolle. Sein Leben sei deshalb in Gefahr. Ausserdem sei er auf dem Weg in den Kosovo festgenommen, nach I.__________ überführt und dort während zwei Tagen festgehalten worden. Unter der Auflage, sich am 20. Februar 2003 wieder zu melden, habe man ihn freigelassen, worauf er sich in K.__________ bis zu seiner Ausreise versteckt habe. Die Frage, ob es andere Gründe gebe, verneinte er (Akte B1/9 S. 1 und 5 f.). Anlässlich der direkten Anhörung vom 19. März 2003 machte er geltend, er sei nach seiner Rückkehr aus der Schweiz zu seinem Schwiegervater zurückgekehrt, wo er für drei Monate ein Appartement gemietet habe. Danach, am 1. Januar 2003, sei er mit seiner Ehefrau und der Tochter nach K.__________ gegangen, weil der Eigentümer der Wohnung aus dem Kosovo zurückgekehrt sei. Es sei für ihn keine angenehme Situation gewesen sei, mit seiner Ehefrau und der Tochter bei den Eltern oder den Schwiegereltern zu leben. Er habe mehrmals umziehen müssen. Seine Ehefrau befinde sich nun mit der Tochter bei ihrem Vater. Diese Probleme stellten jedoch nicht die wesentlichen Ausreisegründe dar. Er habe kein eigenes Einkommen gehabt und sei von seinen Eltern, die als Händler arbeiteten, und von seinem Schwiegervater nicht schlecht unterstützt worden. Am 10. Februar 2003 habe er, da er sich seinerzeit freiwillig zur Rückreise angemeldet habe, die letzten Tausend Franken erhalten. Sieben Tage später habe er trotzdem erneut in die Schweiz reisen wollen, sei indessen an der Grenze zum Kosovo festgehalten, nach I.__________ überführt und nach zwei Tagen freigelassen worden unter der Auflage, sich am 20. Februar 2003 zu melden. Er denke, man vermute, er sei Mitglied der Albanischen Nationalarmee (AKSH). Aus Angst, man werde ihn als Kollaborateur bezichtigen, habe er der Vorladung keine Folge geleistet. Zudem habe man bisher seine Tochter seinetwegen nicht registrieren und impfen können, was jedoch nicht an fehlenden Geldmittel gelegen sei. Er habe sich nach seiner Rückkehr aus der Schweiz auch schlecht integrieren können. Deshalb habe er sich entschlossen, erneut in die Schweiz zu kommen. Die Ausreise sei vom Schwiegervater und vom Vater bezahlt worden. Auf die Frage, ob er noch etwas anfügen wolle, erklärte er, er habe alles gesagt und nichts anzufügen.</w:t>
      </w:r>
    </w:p>
    <w:p>
      <w:r>
        <w:rPr>
          <w:b/>
        </w:rPr>
        <w:t>E. 5.2.2</w:t>
      </w:r>
    </w:p>
    <w:p>
      <w:r>
        <w:t>Aus diesen Aussagen der Beschwerdeführenden ergibt sich, dass sie weder anlässlich des ersten Asylgesuchs im Mai 2001 noch im Rahmen des vom Beschwerdeführer allein eingereichten zweiten Asylgesuchs im März 2003 familiäre Schwierigkeiten geltend machten. Zwar legte der Beschwerdeführer im Jahr 2003 dar, er habe mehrmals die Wohnung wechseln müssen und habe mit seiner Ehefrau sowohl bei seinen Eltern als auch bei den Schwiegereltern gelebt, was für das Privatleben unangenehm gewesen sei. Indessen können diesen Aussagen auch nicht ansatzweise die nunmehr behaupteten familiären Probleme entnommen werden. Vielmehr ist an keiner Stelle der vorangehenden Asylverfahren der Beschwerdeführenden von Wohnungswechseln infolge familiärer Probleme die Rede. Es kommt an keiner Stelle in den Protokollen - auch nicht sinngemäss - zum Ausdruck, dass die Beschwerdeführenden ihre Unterkunft mehrmals hätten wechseln müssen, um Streitigkeiten zwischen den beiden Familien entgehen zu können.</w:t>
      </w:r>
    </w:p>
    <w:p>
      <w:r>
        <w:rPr>
          <w:b/>
        </w:rPr>
        <w:t>E. 5.2.3</w:t>
      </w:r>
    </w:p>
    <w:p>
      <w:r>
        <w:t>Darüber hinaus ist in diesem Zusammenhang festzuhalten, dass der Beschwerdeführer anlässlich seines zweiten Asylgesuchs unterschiedlich darlegte, wo er sich nach der Rückkehr aus der Schweiz (nach Abschluss des ersten Asylverfahrens) aufgehalten haben will. Während dies gemäss der einen Version die Wohnung des Schwiegervaters gewesen sein soll, will er gemäss der andern Version in einer Wohnung gelebt haben, deren Eigentümer nach drei Monaten aus dem Kosovo zurückgekommen sei, weshalb er und seine Ehefrau diese Wohnung hätten verlassen müssen. Weder die eine noch die andere Version lassen sich darüber hinaus mit den Angaben der Beschwerdeführerin im aktuellen Asylverfahren vereinbaren. Sie machte nämlich geltend, sie sei nach ihrer Rückkehr aus der Schweiz zuerst zu den Schwiegereltern nach K.__________ gegangen, und habe, nachdem sie vom Schwager geschlagen worden sei, mit dem Geld aus der Rückkehrhilfe eine Wohnung gemietet, in die der Ehemann später nach seiner Rückkehr aus der Schweiz auch zurückgekommen sei (Akte C16/16 S. 6). Diese Wohnung hätten sie infolge der Schwierigkeiten und Streitereien wieder verlassen müssen (Akte C16/16 S. 6), was mit den Angaben des Beschwerdeführers, sie hätten infolge der Rückkehr des Eigentümers aus dem Kosovo aus der Wohnung ausziehen müssen, nicht zu vereinbaren ist.</w:t>
      </w:r>
    </w:p>
    <w:p>
      <w:r>
        <w:rPr>
          <w:b/>
        </w:rPr>
        <w:t>E. 5.2.4</w:t>
      </w:r>
    </w:p>
    <w:p>
      <w:r>
        <w:t>Ferner legten die Beschwerdeführenden in den vorangehenden Asylverfahren zu keiner Zeit und in keiner Weise dar, sie hätten ohne das Einverständnis der Eltern geheiratet und deswegen familiäre Probleme bekommen. Auch machte der Beschwerdeführer nicht geltend, seine Ehefrau sei nach ihrer Rückkehr im Jahr 2002 von seinen Eltern derart schikaniert und geschlagen worden, dass sie mit dem von der Rückkehrhilfe erhaltenen Geld eine andere Wohnung habe mieten müssen. Den Aussagen des Beschwerdeführers kann vielmehr entnommen werden, dass er von seinen eigenen Eltern und vom Schwiegervater in finanzieller Weise unterstützt wurde, sei es zur Bestreitung des Lebensunterhaltes oder sei es für die Ausreise.</w:t>
      </w:r>
    </w:p>
    <w:p>
      <w:r>
        <w:rPr>
          <w:b/>
        </w:rPr>
        <w:t>E. 5.2.5</w:t>
      </w:r>
    </w:p>
    <w:p>
      <w:r>
        <w:t>Unter diesen Umständen qualifizierte das BFM die vorgebrachten familiären Schwierigkeiten zu Recht als nachgeschoben und damit als unglaubhaft. Dieser Einschätzung schliesst sich das Bundesverwaltungsgericht vollumfänglich an. Der Einwand in der Beschwerde, anlässlich des ersten Asylgesuchs sei der Krieg im Vordergrund gestanden und die Anhörungen seien kurz gewesen, weshalb sich die Beschwerdeführenden über die familiären Probleme nicht geäussert hätten, vermag indessen nicht zu überzeugen, zumal beide Beschwerdeführenden mehrmals gefragt wurden, ob noch andere Gründe zur Einreichung des Asylgesuchs geführt hätten. Unter diesen Umständen bestand trotz der mit dem Krieg verbundenen Schwierigkeiten und der eher knappen Anhörungen Raum und Zeit, allfällig bestehende weitere - auch familiäre - Probleme wenigstens kurz anzusprechen. Die diesbezüglichen Einwände der Beschwerdeführenden sind deshalb als Schutzbehauptungen zu sehen.</w:t>
      </w:r>
    </w:p>
    <w:p>
      <w:r>
        <w:rPr>
          <w:b/>
        </w:rPr>
        <w:t>E. 5.2.6</w:t>
      </w:r>
    </w:p>
    <w:p>
      <w:r>
        <w:t>Auch der Einwand des Beschwerdeführers, er habe bereits anlässlich des zweiten Asylverfahrens ansatzweise Probleme im Zusammenhang mit der Wohnsituation geltend gemacht, kann nicht gehört werden, da allein aus diesen nicht auf familiäre Zwistigkeiten zu schliessen ist.</w:t>
      </w:r>
    </w:p>
    <w:p>
      <w:r>
        <w:rPr>
          <w:b/>
        </w:rPr>
        <w:t>E. 5.2.7</w:t>
      </w:r>
    </w:p>
    <w:p>
      <w:r>
        <w:t>Somit ist in Übereinstimmung mit der Vorinstanz festzustellen, dass die geltend gemachten familiären Probleme infolge Nachschiebens nicht als glaubhaft zu erachten sind.</w:t>
      </w:r>
    </w:p>
    <w:p>
      <w:r>
        <w:rPr>
          <w:b/>
        </w:rPr>
        <w:t>E. 5.2.8</w:t>
      </w:r>
    </w:p>
    <w:p>
      <w:r>
        <w:t>Unter diesen Umständen brauchen die vom BFM darüber hinaus aufgeführten Widersprüchlichkeiten nicht weiter geprüft zu werden, da sie am Resultat nichts zu ändern vermöchten. Immerhin ist festzuhalten, dass beide Beschwerdeführenden vorbrachten, ihre familiären Probleme seien nach der Heirat im Jahr 1997 entstanden (vgl. Beschwerdeführer: Akte C1/9 S. 5 und C11/14 S. 4, Beschwerdeführerin: Akte C12/6 S. 4), was nur schwer als Widerspruch erkennbar ist. Da sich diese Aussagen indessen nicht mit den Aussagen aus den früheren Asylverfahren in der Schweiz vereinbaren lassen, sind sie trotzdem nicht glaubhaft.</w:t>
      </w:r>
    </w:p>
    <w:p>
      <w:r>
        <w:rPr>
          <w:b/>
        </w:rPr>
        <w:t>E. 5.2.9</w:t>
      </w:r>
    </w:p>
    <w:p>
      <w:r>
        <w:t>Soweit die Beschwerdeführenden Schwierigkeiten aufgrund der allgemeinen Lage in Mazedonien geltend machen, sind diese praxisgemäss nicht als Hinweise auf Verfolgung zu qualifizieren.</w:t>
      </w:r>
    </w:p>
    <w:p>
      <w:r>
        <w:rPr>
          <w:b/>
        </w:rPr>
        <w:t>E. 5.3</w:t>
      </w:r>
    </w:p>
    <w:p>
      <w:r>
        <w:t>Zusammenfassend ist festzustellen, dass aufgrund der Aktenlage keine Hinweise auf eine Verfolgung vorliegen, welche nicht auf den ersten Blick als haltlos erkennbar wären. Somit gelingt es den Beschwerdeführenden nicht, die Vermutung fehlender Verfolgung in ihrem Heimatland zu widerlegen. Bei dieser Sachlage erübrigt es sich, auf die weiteren Vorbringen in der Beschwerde näher einzugehen, da sie an dieser Einschätzung nichts zu ändern vermögen. Die Vorinstanz ist demnach zu Recht in Anwendung von Art. 34 Abs. 1 AsylG auf das Asylgesuch der Beschwerdeführenden nicht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 Dies ist den Beschwerdeführenden indessen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Mit dem im Monat August 2001 unterzeichneten Vertragswerk von Ohrid wurde eine Verfassungs- und Gesetzesreform in Gang gesetzt, mit welcher die politische Gleichberechtigung insbesondere der albanischen Bevölkerungsgruppe, aber auch anderer ethnischer Minderheiten rechtlich verankert ist. Die ARK hat in einem Urteil aus dem Jahre 2005 festgehalten, dass etwa die Anstrengungen im Hinblick auf eine gemischt-ethnische Zusammensetzung der Polizei ein Indiz für die positiven Auswirkungen jener Entwicklung sei und einen wesentlichen Beitrag zur Befriedung unter den verschiedenen Volksgruppen leisten solle. Des Weiteren hielt die ARK fest, inzwischen hätten alle grossen Gemeinden im Westen Mazedoniens eine albanische Bevölkerungsmehrheit, was zu einer stärkeren Vertretung der ethnischen Albaner und Albanerinnen führen solle. Der Wandel sei nach übereinstimmenden Berichten allgemein mit einer wesentlichen Beruhigung der Sicherheitslage verbunden, selbst wenn noch vereinzelt gewalttätige Übergriffe und Menschenrechtsverletzungen vorkommen könnten (vgl. EMARK 2005 Nr. 4 E. 6.2). Im Verlaufe der letzten Jahre ist es Mazedonien unter verschiedenen Regierungen gelungen, sich weiter zu konsolidieren. Insgesamt ergibt sich unter dem Aspekt der allgemeinen Sicherheitslage im Heimatstaat der Beschwerdeführenden keine konkrete Gefährdung im Sinne von Art. 83 Abs. 4 AuG.</w:t>
      </w:r>
    </w:p>
    <w:p>
      <w:r>
        <w:rPr>
          <w:b/>
        </w:rPr>
        <w:t>E. 7.4.2</w:t>
      </w:r>
    </w:p>
    <w:p>
      <w:r>
        <w:t>Hinsichtlich der Prüfung individueller Vollzugshindernisse machen die Beschwerdeführenden geltend, sie hätten alle unter der psychischen Belastung gelitten und seien krank. Insbesondere habe sich anlässlich einer Untersuchung im Empfangs- und Verfahrenszentrum gezeigt, dass der Sohn grosse psychische Schwierigkeiten habe. Diesbezüglich wurden die Beschwerdeführenden mit Zwischenverfügung vom 26. April 2010 aufgefordert, innert der ihnen angesetzten Frist aktuelle Arztbericht zu einzureichen, verbunden mit der Androhung, im Unterlassungsfall werde gestützt auf die bestehende Aktenlage entschieden.</w:t>
      </w:r>
    </w:p>
    <w:p>
      <w:r>
        <w:rPr>
          <w:b/>
        </w:rPr>
        <w:t>E. 7.4.2.1</w:t>
      </w:r>
    </w:p>
    <w:p>
      <w:r>
        <w:t>Bezüglich des Beschwerdeführers, der Beschwerdeführerin und der Tochter gingen bis heute keine Arztberichte zu den Akten, weshalb die - in allgemeiner Form geltend gemachten - gesundheitlichen Probleme nicht belegt sind. Zudem gaben die Beschwerdeführenden auf den Personalienblättern (Akte C3/2) nicht an, krank zu sein. Es ist folglich davon auszugehen, dass sie als gesund zu betrachten sind.</w:t>
      </w:r>
    </w:p>
    <w:p>
      <w:r>
        <w:rPr>
          <w:b/>
        </w:rPr>
        <w:t>E. 7.4.2.2</w:t>
      </w:r>
    </w:p>
    <w:p>
      <w:r>
        <w:t>Den Sohn betreffend gingen insbesondere der Arztbericht vom 3. Mai 2010 der J.__________ und die Bestätigung der N._________vom 7. Juli 2010 zu den Akten. Danach war eine eingehende diagnostische Abklärung bisher nicht möglich. Insbesondere könne nicht festgestellt werden, ob in erster Linie eine reaktive Symptomatik auf schwierige Umstände mit verstärkt auftretenden situativen Ängsten oder ob eine tiefgreifende Entwicklungsstörung vorliege. In jedem Fall handle es sich um einen sehr verunsicherten Jungen. Es wurde eine kinderpsychiatrische Abklärung angeregt.</w:t>
      </w:r>
    </w:p>
    <w:p>
      <w:r>
        <w:rPr>
          <w:b/>
        </w:rPr>
        <w:t>E. 7.4.2.3</w:t>
      </w:r>
    </w:p>
    <w:p>
      <w:r>
        <w:t>Gestützt auf diese Informationen steht vorliegend - im Unterschied zu dem in der Replik erwähnten Urteil des Bundesverwaltungsgerichts D-5005/20306 vom 18. März 2010 - nicht fest, welche konkrete Therapie der Sohn der Beschwerdeführenden benötigt. Vielmehr ist dieser Sachverhalt - sowie die Diagnose - zunächst abzuklären. Dies ist indessen auch in Mazedonien möglich. Insbesondere in I.__________, wo die Beschwerdeführenden gemäss ihren Angaben vor der Ausreise gelebt haben wollen, stehen - wie das BFM zutreffend ausführte - verschiedene Institutionen für Kinder mit psychischen Problemen zur Verfügung. In Ergänzung dazu ist insbesondere auf das Institute for mental health of children and youth in I.__________ zu verweisen. Diese medizinische Einrichtung behandelt Kinder und Jugendliche mit psychischen Problemen und bietet unter anderem auch Einzel- oder Gruppentherapien sowie Spiel- und Maltherapien an (vgl. Autism Macedonia, Institutions, Institute for mental health of children and youth - I.__________, gefunden am 5. August 2010 auf www.mnza.org.mk/autismmk/zmzdmse.htm). Darüber hinaus stellen auch die in Mazedonien entstandenen Community Mental Health Centres (CMHC), wovon eines in Skopje liegt, entsprechende Hilfe an. Auch wenn in Mazedonien in Sachen Kinderpsychiatrie und Psychotherapie für Kinder noch vieles im Aufbau ist, rechtfertigt dies einen Aufenthalt in der Schweiz zwecks Behandlung nicht, zumal allein der gegenüber den schweizerischen Verhältnissen tiefere Standard einer Behandlung im Heimatland praxisgemäss nicht zur vorläufigen Aufnahme führt. Insbesondere in grösseren Städten wie Skopje sind in den letzten Jahren - seit der Implementierung des Gesundheitsgesetzes im Jahr 1991 und des Krankenversicherungsgesetzes im Jahr 2000 entsprechende Fortschritte erzielt worden (vgl. World Health Organization [WHO], WHO-AIMS Report on Mental Health System in the Former Yugoslav Republic of Macedonia, Skopje 2009). Den Beschwerdeführenden ist es ferner zuzumuten, wieder in Mazedonien Wohnsitz zu nehmen, sich - und insbesondere ihren Sohn - bei einer Krankenversicherung anzumelden und ihm damit die grösstenteils unentgeltliche Behandlung zu ermöglichen. Grundsätzlich hat in Mazedonien die Bevölkerung Zugang zur medizinischen - auch psychiatrischen - Behandlung (vgl. WHO, a.a.O.). Unter diesen Umständen kann darauf verzichtet werden, den in der Replik vom 27. Juli 2010 in Aussicht gestellten, weiteren ärztlichen Bericht abzuwarten. Eine entsprechende Frist wird nicht angesetzt. Für den - gestützt auf die Aktenlage - gesunden und jungen Beschwerdeführer ist es ausserdem zumutbar, sich um eine Arbeitsstelle zu bemühen, um für sich und seine Familie den Lebensunterhalt und damit auch allfällige Kosten einer medizinischen Behandlung decken zu können. Da den Beschwerdeführenden überdies - wie in den vorangehenden Erwägungen dargelegt wurde - nicht geglaubt werden kann, sie hätten mit ihren Angehörigen ernsthafte Probleme, können sie auf ein tragfähiges Beziehungsnetz zurückgreifen, das ihnen nach ihrer Rückkehr eine gewisse Unterstützung zukommen lassen kann. Dies ist umso mehr anzunehmen, als die Eltern des Beschwerdeführers und der Vater der Beschwerdeführerin schon zu früheren Zeitpunkten an den Lebensunterhalt der Familie und an die Ausreisekosten beigesteuert haben.</w:t>
      </w:r>
    </w:p>
    <w:p>
      <w:r>
        <w:rPr>
          <w:b/>
        </w:rPr>
        <w:t>E. 7.4.3</w:t>
      </w:r>
    </w:p>
    <w:p>
      <w:r>
        <w:t>Nach dem Gesagten erweist sich der Vollzug der Wegweisung auch als zumutbar.</w:t>
      </w:r>
    </w:p>
    <w:p>
      <w:r>
        <w:rPr>
          <w:b/>
        </w:rPr>
        <w:t>E. 7.5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ist das Gesuch um Gewährung der unentgeltlichen Rechtspflege nach Art. 65 Abs. 1 VwVG gutzuheissen, weshalb den Beschwerdeführenden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