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D-2699/2023 vom 17. Mai 2023</w:t>
      </w:r>
    </w:p>
    <w:p>
      <w:r>
        <w:t>Bundesverwaltungsgericht, 2023-05-17, DE</w:t>
      </w:r>
    </w:p>
    <w:p>
      <w:r>
        <w:rPr>
          <w:b/>
        </w:rPr>
        <w:t xml:space="preserve">Quelle: </w:t>
      </w:r>
      <w:r>
        <w:t>https://mcp.opencaselaw.ch/entscheid/bvger_D-2699_2023</w:t>
      </w:r>
    </w:p>
    <w:p>
      <w:r>
        <w:t>FR: TAF D-2699/2023 du 17 mai 2023</w:t>
      </w:r>
    </w:p>
    <w:p>
      <w:r>
        <w:t>IT: TAF D-2699/2023 del 17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w:t>
      </w:r>
    </w:p>
    <w:p>
      <w:r>
        <w:rPr>
          <w:b/>
        </w:rPr>
        <w:t>E. 1.2</w:t>
      </w:r>
    </w:p>
    <w:p>
      <w:r>
        <w:t>Die Kognition des Bundesverwaltungsgerichts und die zulässigen Rügen richten sich im Asylbereich nach Art. 106 Abs. 1 AsylG (vgl. BVGE 2014/26 E. 5).</w:t>
      </w:r>
    </w:p>
    <w:p>
      <w:r>
        <w:rPr>
          <w:b/>
        </w:rPr>
        <w:t>E. 2</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 Die Beschwerdeführenden verfügen je über ein Visum in Frankreich, das erst am 19. Januar 2023 und damit nicht vor mehr als sechs Monaten abgelaufen ist (A9/2, A10/2). Nachdem die französischen Behörden dem Übernahmeersuchen der Vorinstanz gestützt auf Art. 12 Abs. 4 Dublin-III-VO zugestimmt haben, steht die Zuständigkeit Frankreichs grundsätzlich fest. Die Beschwerdeführenden bestreiten die in Frankreich beantragten Visa nicht, jedoch hätten sie von Anfang an beabsichtigt, in die Schweiz zu kommen und würden lieber hierbleiben wollen. Diese Absicht vermag nichts an der festgestellten grundsätzlichen Zuständigkeit Frankreichs zu ändern, räumt doch die Dublin-III-Verordnung den Schutzsuchenden kein Recht ein, den ihren Antrag prüfenden Staat selbst auszuwählen. Zudem steht durch die (unbestrittene) und in der Beschwerde (Ziff. II/1) nochmals bestätigte Reise nach Frankreich fest, dass sie dort effektiv in das Gebiet der Schengen-Staaten gelangt waren, was die Zuständigkeit Frankreichs begründet hatte. Die Beschwerdeführenden vermögen die Zuständigkeit Frankreichs auch nicht mit ihrem Einwand, dort über kein Beziehungsnetz zu verfügen, in Frage zu stellen.</w:t>
      </w:r>
    </w:p>
    <w:p>
      <w:r>
        <w:rPr>
          <w:b/>
        </w:rPr>
        <w:t>E. 5</w:t>
      </w:r>
    </w:p>
    <w:p>
      <w:r>
        <w:t>Im Weiteren hat die Vorinstanz zu Recht darauf hingewiesen, dass es sich beim in der Schweiz lebenden volljährigen Sohn der Beschwerdeführerin nicht um einen Familienangehörigen im Sinne der Legaldefinition von Art. 2 Bst. g Dublin-III VO handelt, und ist zutreffend zum Schluss gelangt, es liege kein Abhängigkeitsverhältnis im Sinne von Art. 16 Abs. 1 Dublin-III VO vor (vi-Entscheid, S. 4 f). Ein Abhängigkeitsverhältnis im Sinne von Art. 16 Abs. 1 Dublin-III VO ist angesichts der Ausgangslage eines volljährigen, bereits seit mehreren Jahren bei seinem Vater lebenden, grundsätzlich gesunden Sohnes (A20/1) nicht ersichtlich und es ist hierzu nicht relevant, ob er sich mit der neuen Ehefrau des Vaters gut versteht oder nicht, ob er einen «schlechten Weg eingeschlagen» hat oder er aus der Wohnung ausziehen will. Es ist nicht davon auszugehen, er sei auf die unmittelbare persönliche Unterstützung der Beschwerdeführerin - oder sie auf seine - angewiesen, zumal ihr Kontakt nach seiner Ausreise aus dem Heimatland immer weniger wurde und erst, seit die Beschwerdeführenden in der Schweiz weilen, wieder vermehrt wahrgenommen wird (A22/2). Die Vorinstanz ist zu Recht davon ausgegangen, dass sie ihre Beziehung auch von Frankreich aus pflegen können, zumal es dem über eine B-Bewilligung verfügenden Sohn möglich wäre, sie dort zu besuchen. An dieser Einschätzung vermag daher die auf Beschwerdeebene eingereichte Kopie eines Briefes von S.M., gemäss welchem er seine Mutter brauche, nichts zu ändern (Beschwerdebeilage).</w:t>
      </w:r>
    </w:p>
    <w:p>
      <w:r>
        <w:rPr>
          <w:b/>
        </w:rPr>
        <w:t>E. 6.1</w:t>
      </w:r>
    </w:p>
    <w:p>
      <w:r>
        <w:t>Es ist im Lichte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 von den Beschwerdeführenden zitierten - Artikels 4 der EU-Grundrechtecharta mit sich bringen. Erweist es sich aufgrund solcher systemischer Schwachstellen als unmöglich, einen Antragsteller an den zunächst als zuständig bestimmten Mitgliedstaat zu überstellen,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sowie des Übereinkommens zur Bekämpfung des Menschenhandels (ÜBM, SR 0.311.543)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7.1</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7.2</w:t>
      </w:r>
    </w:p>
    <w:p>
      <w:r>
        <w:t>Die Beschwerdeführenden haben kein konkretes und ernsthaftes Risiko dargetan, die französischen Behörden würden sich weigern, sie aufzunehmen und einen Antrag auf internationalen Schutz unter Einhaltung der Regeln der Verfahrensrichtlinie zu prüfen. Es sind den Akten keine Gründe für die Annahme zu entnehmen, Frankreich werde in ihrem Fall - wie von der Beschwerdeführerin befürchtet - den Grundsatz des Non-Refoulement missachten und sie zur Ausreise in ein Land zwingen, in dem ihr Leib, ihr Leben oder ihre Freiheit aus einem Grund nach Art. 3 Abs. 1 AsylG gefährdet ist oder in dem sie Gefahr laufen würden, zur Ausreise in ein solches Land gezwungen zu werden. Entgegen der Behauptung der Beschwerdeführenden mit Hinweis auf den öffentlich zugänglichen AIDA Country Report (Vorwurf des fehlenden Zugangs zu Unterstützung oder Unterbringung; Beschwerde, Ziff. II/3) gibt es auch keinen Grund zur Annahme, ihre Überstellung nach Frankreich würde zu einer Verletzung von Art. 3 EMRK führen oder Frankreich würde ihnen dauerhaft die ihnen gemäss Aufnahmerichtlinie zustehenden minimalen Lebensbedingungen vorenthalten. Bei einer allfälligen vorübergehenden Einschränkung sind sie gehalten, sich an die französischen Behörden zu wenden und gegebenenfalls die ihnen zustehenden Aufnahmebedingungen auf dem Rechtsweg einzufordern, zumal es sich bei Frankreich um einen funktionierenden Rechtsstaat handelt (vgl. Art. 26 Aufnahmerichtlinie). Die Sorgen vor möglichen Missbrauchsfällen oder Vergewaltigungen, derentwegen eine Rückkehr nach Frankreich besonders für die Beschwerdeführerin aufgrund ihrer gynäkologischen Probleme «schwierig» sei (Beschwerde Ziff. II/3 lit. b), vermögen an dieser Einschätzung nichts zu ändern. Ihr, aber auch dem Beschwerdeführer, ist zuzumuten, sich bei allfälligen Schwierigkeiten mit Drittpersonen an die französischen Behörden zu wenden.</w:t>
      </w:r>
    </w:p>
    <w:p>
      <w:r>
        <w:rPr>
          <w:b/>
        </w:rPr>
        <w:t>E. 7.3</w:t>
      </w:r>
    </w:p>
    <w:p>
      <w:r>
        <w:t>Des Weiteren liegen keine Anhaltspunkte vor, wonach die Gesundheit der Beschwerdeführenden bei einer Überstellung nach Frankreich ernsthaft gefährdet würde. Gemäss den medizinischen Dokumenten in den Akten leidet die Beschwerdeführerin hauptsächlich an Kolpitis (vaginale Entzündung) sowie Ovarialzysten und sie benötigte eine DPT+Polio-Impfung (ärztlicher Kurzbericht des stadtärztlichen Dienstes Zürich und ärztliche Anamnese vom 1. März 2023 [A30/3; 36/1] und 4. April 2023 [A34/2]; ambulanter Bericht des Stadtspitals Zürich Triemli vom 25. März 2023 [35/2]). Aus dem Arztbericht des Beschwerdeführers geht einzig die Notwendigkeit einer DPT+Polio-Impfung hervor (ärztlicher Kurzbericht des stadtärztlichen Dienstes Zürich vom 3. März 2023, A37/2). Zusätzlich machen die Beschwerdeführenden auch auf Beschwerdeebene weiterhin nicht medizinisch belegte psychische Probleme geltend (A20/2), nebst den ebenso wenig ärztlich attestierten Halsschmerzen und der Migräne der Beschwerdeführerin (A22/3). Diese geltend gemachten medizinischen Probleme erreichen nicht die in Übereinstimmung mit der Rechtsprechung des EGMR erforderliche Schwere, bei der die Schweiz zu einem Selbsteintritt verpflichtet wäre. Denn eine zwangsweise Rückweisung von Personen mit gesundheitlichen Problemen kann nur ganz ausnahmsweise einen Verstoss gegen Art. 3 EMRK darstellen.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Eine solche Konstellation liegt bei den Beschwerdeführenden, entgegen ihrer Behauptung, nicht vor. Sollten sie (weiterhin) auf ärztliche Behandlung angewiesen sein, können sie diese in Frankreich einfordern. Frankreich verfügt über eine ausreichende medizinische Infrastruktur und ist aufgrund der Aufnahmerichtlinie verpflichtet, ihnen die erforderliche Behandlung zukommen zu lassen. Mit der blossen Behauptung eines fehlenden Zugangs zu (unter anderem) medizinischer Versorgung, können die Beschwerdeführenden nichts zu ihren Gunsten ableiten (vgl. Hinweis auf einen - allerdings nicht zitierten - SFH Bericht; Beschwerde, Ziff. II/3 lit. b).</w:t>
      </w:r>
    </w:p>
    <w:p>
      <w:r>
        <w:rPr>
          <w:b/>
        </w:rPr>
        <w:t>E. 7.4</w:t>
      </w:r>
    </w:p>
    <w:p>
      <w:r>
        <w:t>Im Übrigen ist auch die formelle Rüge, es seien weitere Abklärungen zu den Auswirkungen einer Überstellung nach Frankreich auf den Gesundheitszustand der Beschwerdeführerin nötig, unbegründet. Nebst des bereits vorstehend zum Zugang zu medizinischer Versorgung in Frankreich Gesagten ist die zutreffende und genügende Auseinandersetzung der Vorinstanz mit der gesundheitlichen Situation der Beschwerdeführerin, wie auch des Beschwerdeführers, festzuhalten (vi-Entscheid, S. 6 ff.) und auf die Möglichkeit der Vorinstanz, bei Bedarf einen Antrag auf Gewährung medizinischer Rückkehrhilfe zu stellen (Art. 93 Abs. 1 Bst. d AsylG), hinzuweisen. Der Eventualantrag auf Aufhebung der angefochtenen Verfügung und Rückweisung der Sache zur korrekten Sachverhaltsfeststellung und Neubeurteilung ist abzuweisen.</w:t>
      </w:r>
    </w:p>
    <w:p>
      <w:r>
        <w:rPr>
          <w:b/>
        </w:rPr>
        <w:t>E. 8</w:t>
      </w:r>
    </w:p>
    <w:p>
      <w:r>
        <w:t>Zusammenfassend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rechtlichen Fehler bei der Ermessensbetätigung ersichtlich sind. Frankreich bleibt somit zuständiger Mitgliedstaat gemäss Dublin-III-VO und ist verpflichtet, die Beschwerdeführenden aufzunehmen.</w:t>
      </w:r>
    </w:p>
    <w:p>
      <w:r>
        <w:rPr>
          <w:b/>
        </w:rPr>
        <w:t>E. 9</w:t>
      </w:r>
    </w:p>
    <w:p>
      <w:r>
        <w:t>Das SEM ist demnach zu Recht in Anwendung von Art. 31a Abs. 1 Bst. b AsylG auf die Asylgesuche nicht eingetreten und hat - weil die Beschwerdeführenden nicht im Besitz einer gültigen Aufenthalts- oder Niederlassungsbewilligung sind - in Anwendung von Art. 44 AsylG folgerichtig die Überstellungen nach Frankreich angeordnet.</w:t>
      </w:r>
    </w:p>
    <w:p>
      <w:r>
        <w:rPr>
          <w:b/>
        </w:rPr>
        <w:t>E. 10</w:t>
      </w:r>
    </w:p>
    <w:p>
      <w:r>
        <w:t>Die angefochtene Verfügung verletzt demnach Bundesrecht nicht und ist auch sonst nicht zu beanstanden. Die Beschwerde ist abzuweisen und die Verfügung der Vorinstanz zu bestätigen.</w:t>
      </w:r>
    </w:p>
    <w:p>
      <w:r>
        <w:rPr>
          <w:b/>
        </w:rPr>
        <w:t>E. 11.1</w:t>
      </w:r>
    </w:p>
    <w:p>
      <w:r>
        <w:t>Das Beschwerdeverfahren ist mit vorliegendem Urteil abgeschlossen, weshalb sich die Anträge auf Gewährung der aufschiebenden Wirkung und auf Verzicht auf die Erhebung eines Kostenvorschusses als gegenstandslos erweisen.</w:t>
      </w:r>
    </w:p>
    <w:p>
      <w:r>
        <w:rPr>
          <w:b/>
        </w:rPr>
        <w:t>E. 11.2</w:t>
      </w:r>
    </w:p>
    <w:p>
      <w:r>
        <w:t>Der am 15. Mai 2023 angeordnete Vollzugsstopp fällt mit dem vorliegenden Urteil dahin.</w:t>
      </w:r>
    </w:p>
    <w:p>
      <w:r>
        <w:rPr>
          <w:b/>
        </w:rPr>
        <w:t>E. 12</w:t>
      </w:r>
    </w:p>
    <w:p>
      <w:r>
        <w:t>Das Gesuch um Gewährung der unentgeltlichen Prozessführung ist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