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D-2690/2017 vom 18. Juli 2017</w:t>
      </w:r>
    </w:p>
    <w:p>
      <w:r>
        <w:t>Bundesverwaltungsgericht, 2017-07-18, FR</w:t>
      </w:r>
    </w:p>
    <w:p>
      <w:r>
        <w:rPr>
          <w:b/>
        </w:rPr>
        <w:t xml:space="preserve">Quelle: </w:t>
      </w:r>
      <w:r>
        <w:t>https://mcp.opencaselaw.ch/entscheid/bvger_D-2690_2017</w:t>
      </w:r>
    </w:p>
    <w:p>
      <w:r>
        <w:t>FR: TAF D-2690/2017 du 18 juillet 2017</w:t>
      </w:r>
    </w:p>
    <w:p>
      <w:r>
        <w:t>IT: TAF D-2690/2017 del 18 luglio 2017</w:t>
      </w:r>
    </w:p>
    <w:p>
      <w:pPr>
        <w:pStyle w:val="Heading2"/>
      </w:pPr>
      <w:r>
        <w:t>Regeste</w:t>
      </w:r>
    </w:p>
    <w:p>
      <w:r>
        <w:t>Asile (non-entrée en matière / procédure Dublin) et renvoi</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rendues par le SEM concernant l'asile peuvent être contestées devant le Tribunal, lequel statue alors définitivement, sauf demande d'extradition déposée par l'Etat dont le requérant cherche à se protéger (art. 105 en relation avec l'art. 6a al. 1 LAsi; art. 33 let. d LTAF et art. 83 let. d ch. 1 LTF), exception non réalisée en l'espèce.</w:t>
      </w:r>
    </w:p>
    <w:p>
      <w:r>
        <w:rPr>
          <w:b/>
        </w:rPr>
        <w:t>E. 1.2</w:t>
      </w:r>
    </w:p>
    <w:p>
      <w:r>
        <w:t>L'intéressée a qualité pour recourir. Présenté dans la forme et le délai prescrits par la loi, son recours est recevable (art. 48 al. 1 PA et art. 52 al. 1 PA, applicables par renvoi de l'art. 37 LTAF et art. 108 al. 2 LAsi).</w:t>
      </w:r>
    </w:p>
    <w:p>
      <w:r>
        <w:rPr>
          <w:b/>
        </w:rPr>
        <w:t>E. 1.3</w:t>
      </w:r>
    </w:p>
    <w:p>
      <w:r>
        <w:t>Le recours peut être interjeté pour violation du droit fédéral, notamment pour abus ou excès dans l'exercice du pouvoir d'appréciation, ou pour établissement inexact ou incomplet de l'état de fait pertinent (art. 106 al. 1 let. a et b LAsi).</w:t>
      </w:r>
    </w:p>
    <w:p>
      <w:r>
        <w:rPr>
          <w:b/>
        </w:rPr>
        <w:t>E. 1.4</w:t>
      </w:r>
    </w:p>
    <w:p>
      <w:r>
        <w:t>Saisi d'un recours contre une décision de non-entrée en matière sur une demande d'asile, le Tribunal se limite à examiner le bien-fondé d'une telle décision (cf. ATAF 2012/4 consid. 2.2; 2009/54 consid. 1.3.3; 2007/8 consid. 5).</w:t>
      </w:r>
    </w:p>
    <w:p>
      <w:r>
        <w:rPr>
          <w:b/>
        </w:rPr>
        <w:t>E. 2.1</w:t>
      </w:r>
    </w:p>
    <w:p>
      <w:r>
        <w:t>En l'occurrence,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w:t>
      </w:r>
    </w:p>
    <w:p>
      <w:r>
        <w:rPr>
          <w:b/>
        </w:rPr>
        <w:t>E. 2.2</w:t>
      </w:r>
    </w:p>
    <w:p>
      <w:r>
        <w:t>Avant de faire application de la disposition précitée, le SEM examine la compétence relative au traitement d'une demande d'asile selon les critères fixés dans le règlement Dublin III. S'il ressort de cet examen qu'un autre Etat est responsable du traitement de la demande d'asile, le SEM rend une décision de non-entrée en matière après que l'Etat requis a accepté la prise ou la reprise en charge du requérant.</w:t>
      </w:r>
    </w:p>
    <w:p>
      <w:r>
        <w:rPr>
          <w:b/>
        </w:rPr>
        <w:t>E. 2.3</w:t>
      </w:r>
    </w:p>
    <w:p>
      <w:r>
        <w:t>Aux termes de l'art. 3 par. 1 du règlement Dublin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du règlement Dublin III). Dans une procédure de prise en charge (anglais : take charge), les critères énumérés au chapitre III du règlement (art. 8-15) doivent être appliqués successivement (principe de l'application hiérarchique des critères de compétence, art. 7 par. 1 du règlement Dublin III). Pour ce faire, il y a lieu de se baser sur la situation existant au moment du dépôt de la première demande dans un Etat membre (art. 7 par 2 du règlement Dublin III ; ATAF 2012/4 consid. 3.2 ; FILZWIESER/SPRUNG, Dublin III-Verordnung, Vienne 2014, pt. 4 sur l'art. 7). Notamment, lorsqu'il est établi que le demandeur a franchi irrégulièrement la frontière d'un Etat membre dans lequel il est entré en venant d'un Etat tiers, cet Etat membre est responsable de l'examen de la demande de protection (cf. art. 13 par. 1 1ère phrase du règlement Dublin III). Lorsqu'aucun Etat membre responsable ne peut être désigné sur la base de ces critères, le premier Etat membre auprès duquel la demande de protection internationale a été introduite est responsable de l'examen (art. 3 par. 2 1ère phrase du règlement Dublin III). 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Lorsqu'il est impossible de transférer le demandeur vers un Etat désigné sur la base de ces critères ou vers le premier Etat auprès duquel la demande a été introduite, l'Etat membre procédant à la détermination devient l'Etat responsable.</w:t>
      </w:r>
    </w:p>
    <w:p>
      <w:r>
        <w:rPr>
          <w:b/>
        </w:rPr>
        <w:t>E. 2.4</w:t>
      </w:r>
    </w:p>
    <w:p>
      <w:r>
        <w:t>L'Etat responsable de l'examen d'une demande de protection internationale en vertu du règlement est tenu de prendre en charge - dans les conditions prévues aux art. 21, 22 et 29 - le demandeur qui a introduit une demande dans un autre Etat membre (art. 18 par. 1 let. a du règlement Dublin III). Cette obligation cesse si le demandeur ou une autre personne visée à l'art. 18 par. 1 let. c ou d a quitté le territoire des Etats membres pendant une durée d'au moins trois mois, à moins qu'il ne soit titulaire d'un titre de séjour en cours de validité délivré par l'Etat membre responsable (cf. art. 19 par. 2 du règlement Dublin III).</w:t>
      </w:r>
    </w:p>
    <w:p>
      <w:r>
        <w:rPr>
          <w:b/>
        </w:rPr>
        <w:t>E. 2.5</w:t>
      </w:r>
    </w:p>
    <w:p>
      <w:r>
        <w:t>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w:t>
      </w:r>
    </w:p>
    <w:p>
      <w:r>
        <w:rPr>
          <w:b/>
        </w:rPr>
        <w:t>E. 3.1</w:t>
      </w:r>
    </w:p>
    <w:p>
      <w:r>
        <w:t>En l'espèce, les investigations entreprises par le SEM ont établi, après consultation du système d'information sur les visas CS-VIS, qu'à son arrivée en Suisse, la recourante était au bénéfice d'un visa Schengen délivré par la représentation française à B._______, le (...), valable du (...) au (...).</w:t>
      </w:r>
    </w:p>
    <w:p>
      <w:r>
        <w:rPr>
          <w:b/>
        </w:rPr>
        <w:t>E. 3.2</w:t>
      </w:r>
    </w:p>
    <w:p>
      <w:r>
        <w:t>En date du (...), le Secrétariat d'Etat a dès lors soumis aux autorités françaises compétentes, dans le délai fixé à l'art. 21 par. 1 du règlement Dublin III, une requête aux fins de prise en charge de l'intéressée, fondée sur l'art. 12 par. 4 du règlement Dublin III.</w:t>
      </w:r>
    </w:p>
    <w:p>
      <w:r>
        <w:rPr>
          <w:b/>
        </w:rPr>
        <w:t>E. 3.3</w:t>
      </w:r>
    </w:p>
    <w:p>
      <w:r>
        <w:t>Le (...), les autorités françaises ont expressément accepté cette requête, sur la base de l'art. 12 par. 2 dudit règlement. Elles ont ainsi reconnu leur compétence pour traiter la demande d'asile de la recourante.</w:t>
      </w:r>
    </w:p>
    <w:p>
      <w:r>
        <w:rPr>
          <w:b/>
        </w:rPr>
        <w:t>E. 4.1</w:t>
      </w:r>
    </w:p>
    <w:p>
      <w:r>
        <w:t>A l'appui de son recours, l'intéressée conteste toutefois la compétence de la France en se fondant sur l'art. 3 par. 2 du règlement Dublin III.</w:t>
      </w:r>
    </w:p>
    <w:p>
      <w:r>
        <w:rPr>
          <w:b/>
        </w:rPr>
        <w:t>E. 4.2</w:t>
      </w:r>
    </w:p>
    <w:p>
      <w:r>
        <w:t>Se pose dès lors la question de savoir s'il y a de sérieuses raisons de croire qu'il existe, en France, des défaillances systémiques dans la procédure d'asile et les conditions d'accueil des demandeurs, qui entraînent un risque de traitement inhumain ou dégradant au sens de l'art. 4 de la CharteUE.</w:t>
      </w:r>
    </w:p>
    <w:p>
      <w:r>
        <w:rPr>
          <w:b/>
        </w:rPr>
        <w:t>E. 4.3</w:t>
      </w:r>
    </w:p>
    <w:p>
      <w:r>
        <w:t>La France est liée à cette Charte, et partie à la Convention du 28 juillet 1951 relative au statut des réfugiés (Conv. réfugiés, RS 0.142.30) ainsi qu'au Protocole additionnel du 31 janvier 1967 (Prot., RS 0.142.301), à la CEDH et à la Convention du 10 décembre 1984 contre la torture et autres peines ou traitements cruels, inhumains ou dégradants (Conv. torture, RS 0.105). Ce pays est également lié par la directive no 2013/32/UE du Parlement européen et du Conseil du 26 juin 2013 relative à des procédures communes pour l'octroi et le retrait de la protection internationale (ci-après : directive Procédure), par la directive no 2013/33/UE du Parlement européen et du Conseil du 26 juin 2013 établissant des normes pour l'accueil des personnes demandant la protection internationale (ci-après : directive Accueil), ainsi que par la directive n°2011/95/UE du Parlement européen et du Conseil du 13 décembre 2011 concernant les normes relatives aux conditions que doivent remplir les ressortissants des pays tiers ou les apatrides pour pouvoir bénéficier d'une protection internationale, à un statut uniforme pour les réfugiés ou les personnes pouvant bénéficier de la protection subsidiaire, et au contenu de cette protection (directive Qualification).</w:t>
      </w:r>
    </w:p>
    <w:p>
      <w:r>
        <w:rPr>
          <w:b/>
        </w:rPr>
        <w:t>E. 4.4</w:t>
      </w:r>
    </w:p>
    <w:p>
      <w:r>
        <w:t>En l'absence d'une pratique avérée de la France de violation systématique de ces normes minimales de l'Union européenne, cet Etat est dès lors présumé respecter ses obligations tirées du droit international public, en particulier le principe de non-refoulement énoncé expressément à l'art. 33 Conv. réfugiés, ainsi que l'interdiction des mauvais traitements ancrée à l'art. 3 CEDH et à l'art. 3 Conv. torture (cf. CourEDH M.S.S. contre Belgique et Grèce, n° 30696/09, 21 janvier 2011, par. 352 ss.). Dans ces conditions, l'application de l'art. 3 par. 2 du règlement Dublin III ne se justifie pas en l'espèce.</w:t>
      </w:r>
    </w:p>
    <w:p>
      <w:r>
        <w:rPr>
          <w:b/>
        </w:rPr>
        <w:t>E. 5.1</w:t>
      </w:r>
    </w:p>
    <w:p>
      <w:r>
        <w:t>Cela étant, la présomption selon laquelle la France respecte notamment l'art. 3 CEDH peut également être renversée en présence de motifs sérieux et avérés de penser que la personne, objet de la mesure de transfert, courra un risque réel de subir des traitements contraires à cette disposition. Il convient par conséquent d'examiner de manière approfondie et individualisée la situation de la personne concernée, et de renoncer au transfert de celle-ci si un tel risque est avéré (cf. arrêt de la CourEDH Tarakhel c. Suisse précité, par. 104).</w:t>
      </w:r>
    </w:p>
    <w:p>
      <w:r>
        <w:rPr>
          <w:b/>
        </w:rPr>
        <w:t>E. 5.2</w:t>
      </w:r>
    </w:p>
    <w:p>
      <w:r>
        <w:t>En l'espèce, faisant valoir sa situation de victime de traite d'êtres humains, la recourante a sollicité l'application d'une des clauses discrétionnaires prévues à l'art. 17 du règlement Dublin III, à savoir celle retenue par le par. 1 de cette disposition (clause de souveraineté), en lien avec les art. 3, 16, 28 de la Conv. TEH ainsi que l'art. 6 CEDH. Par ailleurs, elle a allégué qu'il y aurait lieu de renoncer à l'exécution de son transfert vers la France, en raison son état de santé (cf. infra consid. O, p. 5).</w:t>
      </w:r>
    </w:p>
    <w:p>
      <w:r>
        <w:rPr>
          <w:b/>
        </w:rPr>
        <w:t>E. 5.3</w:t>
      </w:r>
    </w:p>
    <w:p>
      <w:r>
        <w:t>Au vu des pièces du dossier, il y a lieu de considérer préjudiciellement que A._______ a été victime de traite d'êtres humains au sens de l'art. 4 let. a Conv. TEH. Par conséquent, il convient d'examiner si, au regard de cette convention, son transfert vers la France emporte violation d'obligations internationales auxquelles a souscrit la Suisse.</w:t>
      </w:r>
    </w:p>
    <w:p>
      <w:r>
        <w:rPr>
          <w:b/>
        </w:rPr>
        <w:t>E. 5.3.1</w:t>
      </w:r>
    </w:p>
    <w:p>
      <w:r>
        <w:t>En premier lieu, concernant la possibilité pour la recourante de suivre correctement le déroulement de la procédure pénale en Suisse suite au dépôt d'une plainte (cf. attestation de dépôt de plainte datée du [...] jointe au recours), il y a lieu de relever que sa présence sur le territoire suisse n'est, en principe, pas indispensable (cf. arrêt du Tribunal E-2596/2017 du 11 mai 2017), à supposer toutefois que la procédure puisse se dérouler normalement, en l'absence de ses anciens employeurs qui ne séjournent plus en Suisse (cf. procès-verbal de l'audition du [...], Q n° 40, p. 5). A cet égard, les art. 178 et suivants ainsi que l'art. 338 du Code de procédure pénale suisse (ci-après : CPP, RS 312.0) prévoient un certain nombre de possibilités pour la partie plaignante de ne pas assister à toutes les phases de la procédure, y compris lors du procès en première instance. Notamment, en tant que personne appelée à donner des renseignements, A._______ ne s'expose pas à une sanction pénale si elle refuse d'être entendue (cf. art. 180 al. 2 CPP).</w:t>
      </w:r>
    </w:p>
    <w:p>
      <w:r>
        <w:rPr>
          <w:b/>
        </w:rPr>
        <w:t>E. 5.3.2</w:t>
      </w:r>
    </w:p>
    <w:p>
      <w:r>
        <w:t>Si, toutefois, sa présence en vue de la procédure pénale devait s'avérer nécessaire, la recourante aura toujours la possibilité de demander un visa ou une autorisation d'entrée au SEM. A cette fin, elle devra communiquer son adresse aux autorités pénales compétentes en Suisse, et rester en contact avec la représentation consulaire de Suisse la plus proche de son domicile en France (cf. arrêt du Tribunal E-2596/2017 du 11 mai 2017, p. 8).</w:t>
      </w:r>
    </w:p>
    <w:p>
      <w:r>
        <w:rPr>
          <w:b/>
        </w:rPr>
        <w:t>E. 5.3.3</w:t>
      </w:r>
    </w:p>
    <w:p>
      <w:r>
        <w:t>Cela étant, il y a lieu de relever que l'intéressée ne peut prétendre à une autorisation de séjour au titre de l'art. 30 al. 1 let. e LEtr, en raison du principe d'exclusivité de la procédure d'asile (cf. art. 14 LAsi). Dans tous les cas, l'octroi d'une autorisation en application de dite disposition répond à des conditions strictes - dont il ne peut en l'état être établi si elles sont remplies - et relève de la compétence exclusive des autorités cantonales et non de celle du SEM.</w:t>
      </w:r>
    </w:p>
    <w:p>
      <w:r>
        <w:rPr>
          <w:b/>
        </w:rPr>
        <w:t>E. 5.4</w:t>
      </w:r>
    </w:p>
    <w:p>
      <w:r>
        <w:t>La recourante a également fait valoir qu'après l'exécution de son transfert, elle craignait, en France, d'être retrouvée par ses anciens employeurs et d'être renvoyée en Ethiopie, ne bénéficiant ainsi pas de la protection accordée par le Conv. TEH. A cet égard, il est rappelé que pour l'examen des risques liés à un transfert en application du règlement Dublin III, il importe de savoir si les autorités de l'Etat de destination ont la volonté et la capacité de prendre toutes les mesures utiles pour protéger la personne au cas où celle-ci fait valoir un risque concret et avéré de traitements prohibés (cf. arrêt du Tribunal E-522/2014 du 17 avril 2014, consid. 5.4.3).</w:t>
      </w:r>
    </w:p>
    <w:p>
      <w:r>
        <w:rPr>
          <w:b/>
        </w:rPr>
        <w:t>E. 5.4.1</w:t>
      </w:r>
    </w:p>
    <w:p>
      <w:r>
        <w:t>En l'occurrence, la France a ratifiée la Conv. TEH, laquelle oblige les Etats à assurer aux victimes de la traite humaine une assistance adéquate (cf. art. 12 Conv. TEH et art. 32 ss. concernant la coopération internationale, spéc. art. 34 concernant le devoir d'information), mais également le Protocole additionnel à la Convention des Nations Unies contre la criminalité transnationale organisée visant à prévenir, réprimer et punir la traite des personnes, en particulier des femmes et des enfants (Protocole de Palerme, cf. art. 9 ss. sur la coopération internationale) et à ce titre, en applique les dispositions. Par ailleurs, comme justement relevé par le SEM, ce pays dispose d'autorités policières qui sont tout à fait à même de lui offrir une protection appropriée.</w:t>
      </w:r>
    </w:p>
    <w:p>
      <w:r>
        <w:rPr>
          <w:b/>
        </w:rPr>
        <w:t>E. 5.4.2</w:t>
      </w:r>
    </w:p>
    <w:p>
      <w:r>
        <w:t>Du reste, n'ayant pas déposé de demande d'asile en France, la recourante n'a pas donné la possibilité aux autorités de ce pays d'examiner son cas et de lui accorder un éventuel soutien. Il lui incombera donc de faire valoir sa situation spécifique et ses difficultés auprès des autorités françaises compétentes et de se prévaloir devant elles de tous motifs liés à sa situation personnelle. Le Tribunal note encore, à l'instar du SEM, que les autorités françaises sont déjà informées du profil de victime de traite d'êtres humains de la recourante. En effet, le Secrétariat d'Etat s'est adressé à son homologue français le (...) afin de lui communiquer cette information, sans que cette prise de contact n'appelle de réaction particulière de la France. En outre, comme il l'a indiqué dans sa décision du 27 avril 2017, le SEM s'est engagé à informer à nouveau les autorités françaises de la situation spécifique de la recourante - en lien en particulier avec le dépôt d'une plainte pénale en Suisse - au moment de l'exécution du transfert.</w:t>
      </w:r>
    </w:p>
    <w:p>
      <w:r>
        <w:rPr>
          <w:b/>
        </w:rPr>
        <w:t>E. 5.4.3</w:t>
      </w:r>
    </w:p>
    <w:p>
      <w:r>
        <w:t>Au surplus, le Tribunal note que les craintes de la recourante d'être retrouvée par ses anciens employeurs, fondées sur le fait que ceux-ci lui ayant obtenu un visa des autorités françaises, ils pourraient s'adresser à elles afin de la localiser, sont dénuées de fondement. Par ailleurs, il n'est nullement établi que la famille K._______ demeure actuellement en France, la recourante ayant signalé que celle-ci entendait s'installer à H._______ (cf. procès-verbal de l'audition du [...], Q n° 40, p. 5).</w:t>
      </w:r>
    </w:p>
    <w:p>
      <w:r>
        <w:rPr>
          <w:b/>
        </w:rPr>
        <w:t>E. 6.1</w:t>
      </w:r>
    </w:p>
    <w:p>
      <w:r>
        <w:t>A._______ a également fait valoir à l'appui de son recours que les affections psychiques dont elle souffrait justifiaient qu'il soit entré en matière sur sa demande d'asile, en application de l'art. 17 par. 1 du règlement Dublin III, en lien avec l'art. 3 CEDH.</w:t>
      </w:r>
    </w:p>
    <w:p>
      <w:r>
        <w:rPr>
          <w:b/>
        </w:rPr>
        <w:t>E. 6.2</w:t>
      </w:r>
    </w:p>
    <w:p>
      <w:r>
        <w:t>Dans un arrêt récent (cf. arrêt Paposhvili c. Belgique du 13 décembre 2016 [requête n° 41738/10]), la Grande Chambre de la CourEDH a précisé sa jurisprudence concernant le renvoi d'étrangers gravement malades. Elle a en particulier retenu que le seuil de gravité de l'art. 3 CEDH ne se limite pas au risque vital, mais couvre également d'autres hypothèses où, en raison de l'inaccessibilité de soins adéquats, l'aggravation de l'état de santé de l'étranger est tel qu'il y a lieu de conclure à un traitement inhumain et dégradant. En effet, la protection de l'art. 3 CEDH ne se limite pas aux étrangers confrontés à un « risque imminent de mourir », mais bénéficie également à ceux qui risquent d'être exposés à un « déclin grave, rapide et irréversible » de leur état de santé en cas de renvoi. Tel est notamment le cas, lorsqu'il existe des motifs sérieux de croire qu'en l'absence d'un traitement ou d'accès à un traitement, il y a lieu d'admettre un risque réel que la personne renvoyée soit, dans l'Etat d'accueil, exposée à une dégradation de l'état de santé qui entrainerait des souffrances intenses ou une réduction significative de l'espérance de vie (cf. arrêt Paposhvili c. Belgique précité, par. 183). Selon la Cour EDH, il ne s'agit dès lors pas de déterminer si l'étranger bénéficiera, dans le pays de renvoi, de soins équivalents à ceux dispensés dans le pays d'accueil, mais d'examiner si le degré de gravité qu'implique le renvoi atteint le seuil consacré à l'art. 3 CEDH, soit un engagement du pronostic vital ou un déclin grave, rapide et irréversible de la santé tant psychique que physique.</w:t>
      </w:r>
    </w:p>
    <w:p>
      <w:r>
        <w:rPr>
          <w:b/>
        </w:rPr>
        <w:t>E. 6.3</w:t>
      </w:r>
    </w:p>
    <w:p>
      <w:r>
        <w:t>En l'espèce, il ressort des certificats médicaux du (...) et du (...) que la recourante souffre d'une « symptomatologie anxio-dépressive consécutive à un stress post-traumatique ». Elle présente ainsi « une anxiété envahissante, d'importants troubles du sommeil avec ruminations, des reviviscences, une hyperréactivité et une perte de l'élan vital ». Pour faire face à ces affections, elle bénéficie d'un suivi psychiatrique intensifié et pluridisciplinaire [dans un établissement médical] depuis le (...). Elle est également sous traitement médicamenteux, composé de Paroxetine (antidépresseur), Zolpidem (somnifère), Seroquelt et Temesta (à but anxiolytique). Dans le certificat médical daté du (...), il est en outre précisé que « sans suivi psychiatrique, l'intéressée risque la péjoration de l'épisode dépressif et incapacité d'effectuer par elle-même les activités de la vie quotidienne ».</w:t>
      </w:r>
    </w:p>
    <w:p>
      <w:r>
        <w:rPr>
          <w:b/>
        </w:rPr>
        <w:t>E. 6.4</w:t>
      </w:r>
    </w:p>
    <w:p>
      <w:r>
        <w:t>Si le Tribunal n'entend nullement minimiser les affections psychiques dont souffre la recourante, il constate toutefois que celle-ci n'est pas au seuil de la mort ni que dites affections constituent un « cas très exceptionnel » au sens de la jurisprudence précitée (cf. infra, consid. 6.2). En d'autres termes, les troubles de la recourante ne sont pas d'une gravité telle à faire obstacle en tant que tels à l'exécution de son transfert vers la France. En effet, il y a lieu de considérer sur la base des documents médicaux produits que A._______ est apte à voyager, ce d'autant plus qu'elle n'aura pas à parcourir un trajet très long entre la Suisse et la France.</w:t>
      </w:r>
    </w:p>
    <w:p>
      <w:r>
        <w:rPr>
          <w:b/>
        </w:rPr>
        <w:t>E. 6.5</w:t>
      </w:r>
    </w:p>
    <w:p>
      <w:r>
        <w:t>De plus, la recourante n'a pas établi que les autorités françaises, une fois informées de son état de santé, refuseraient de lui accorder les soins dont elle a besoin ou ne lui assureraient pas l'encadrement médical requis, au point que son existence ou sa santé seraient gravement mises en danger (ATAF 2010/45 consid. 7.6.4). Force est du reste de constater que la France dispose de structures de santé similaires à celles existant en Suisse. En outre, liée par la directive Accueil, ce pays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(art. 19 par. 1 et 2 de ladite directive). Cela dit, rien ne permet en l'occurrence d'admettre que ce pays refuserait une prise en charge médicale adéquate dans le cas de la recourante, en particulier après que cette dernière y aura introduit une demande d'asile.</w:t>
      </w:r>
    </w:p>
    <w:p>
      <w:r>
        <w:rPr>
          <w:b/>
        </w:rPr>
        <w:t>E. 6.6</w:t>
      </w:r>
    </w:p>
    <w:p>
      <w:r>
        <w:t>Au demeurant, il appartiendra au SEM, le cas échéant, de transmettre aux autorités françaises le formulaire-type utilisé aux fins de la transmission à l'Etat membre responsable des données indispensables à la protection des droits de la personne à transférer et à la prise en compte de ses besoins particuliers immédiats (cf. art. 31 du règlement Dublin III).</w:t>
      </w:r>
    </w:p>
    <w:p>
      <w:r>
        <w:rPr>
          <w:b/>
        </w:rPr>
        <w:t>E. 6.7</w:t>
      </w:r>
    </w:p>
    <w:p>
      <w:r>
        <w:t>Au vu de ce qui précède, la recourante n'a pas démontré que, suite à son transfert vers la France, ses conditions d'existence y atteindraient un tel degré de pénibilité et de gravité qu'elles seraient constitutives d'un traitement contraire à l'art. 3 CEDH.</w:t>
      </w:r>
    </w:p>
    <w:p>
      <w:r>
        <w:rPr>
          <w:b/>
        </w:rPr>
        <w:t>E. 7</w:t>
      </w:r>
    </w:p>
    <w:p>
      <w:r>
        <w:t>Cela étant, si après son transfert vers la France, A._______ devait être contrainte par les circonstances à mener une existence non conforme à la dignité humaine, ou si elle devait estimer que ce pays viole ses obligations d'assistance à son encontre, ou de toute autre manière porte atteinte à ses droits fondamentaux, il lui appartiendra de faire valoir ses droits directement auprès des autorités françaises et, le cas échéant, auprès de la CourEDH, en usant des voies de droit adéquates.</w:t>
      </w:r>
    </w:p>
    <w:p>
      <w:r>
        <w:rPr>
          <w:b/>
        </w:rPr>
        <w:t>E. 8</w:t>
      </w:r>
    </w:p>
    <w:p>
      <w:r>
        <w:t>En conséquence, le transfert de la recourante vers la France n'est pas contraire aux obligations découlant de dispositions conventionnelles auxquelles la Suisse est liée. Le SEM n'était donc pas tenu par les obligations de la Suisse relevant du droit international public de renoncer au transfert de la recourante vers ce pays et d'examiner lui-même sa demande d'asile.</w:t>
      </w:r>
    </w:p>
    <w:p>
      <w:r>
        <w:rPr>
          <w:b/>
        </w:rPr>
        <w:t>E. 9</w:t>
      </w:r>
    </w:p>
    <w:p>
      <w:r>
        <w:t>Enfin, le SEM a pris en compte les faits allégués par l'intéressée, susceptibles de constituer des "raisons humanitaires", au sens de l'art. 29a al. 3 OA 1. Il n'a pas fait preuve d'arbitraire dans son appréciation ou violé le principe de l'égalité de traitement. En outre, il a établi de manière complète et exacte l'état de fait pertinent et n'a commis ni excès ni abus de son pouvoir d'appréciation en refusant d'admettre l'existence de raisons humanitaires au sens de la disposition précitée, en lien avec l'art. 17 par. 1 du règlement Dublin III (cf. ATAF 2015/9 p. 119 ss.).</w:t>
      </w:r>
    </w:p>
    <w:p>
      <w:r>
        <w:rPr>
          <w:b/>
        </w:rPr>
        <w:t>E. 10</w:t>
      </w:r>
    </w:p>
    <w:p>
      <w:r>
        <w:t>La France demeure dès lors l'Etat responsable de l'examen de la demande d'asile de la recourante au sens du règlement Dublin III et est tenue - en vertu de l'art. 12 par. 2 dudit règlement - de la prendre en charge, dans les conditions prévues aux art. 21, 22 et 29.</w:t>
      </w:r>
    </w:p>
    <w:p>
      <w:r>
        <w:rPr>
          <w:b/>
        </w:rPr>
        <w:t>E. 11</w:t>
      </w:r>
    </w:p>
    <w:p>
      <w:r>
        <w:t>Au vu de ce qui précède, c'est à bon droit que le SEM n'est pas entré en matière sur la demande d'asile de A._______ en application de l'art. 31a al. 1 let. b LAsi, et qu'il a prononcé son transfert de Suisse vers la France, conformément à l'art. 44 LAsi, aucune exception à la règle générale du renvoi n'étant réalisée (art. 32 OA 1). Partant, le recours doit être rejeté.</w:t>
      </w:r>
    </w:p>
    <w:p>
      <w:r>
        <w:rPr>
          <w:b/>
        </w:rPr>
        <w:t>E. 12.1</w:t>
      </w:r>
    </w:p>
    <w:p>
      <w:r>
        <w:t>Au vu de l'issue de la cause, il y aurait lieu de mettre les frais de procédure à la charge de la recourante, conformément à l'art. 63 al. 1 PA et aux art. 1, 2 et 3 let. b du règlement du 21 février 2008 concernant les frais, dépens et indemnités fixés par le Tribunal administratif fédéral (FITAF, RS 173.320.2).</w:t>
      </w:r>
    </w:p>
    <w:p>
      <w:r>
        <w:rPr>
          <w:b/>
        </w:rPr>
        <w:t>E. 12.2</w:t>
      </w:r>
    </w:p>
    <w:p>
      <w:r>
        <w:t>A l'appui de son recours, A._______ a cependant demandé à pouvoir bénéficier, d'une part, d'une dispense des frais de procédure aux termes de l'art. 65 al. 1 PA et, d'autre part, de se voir désigner un mandataire d'office, en application de l'art. 15 al. 2 Conv. TEH. La présente procédure ressortant au droit d'asile, force est toutefois de constater que la demande de désignation d'un mandataire doit en l'occurrence être examinée à la lumière de l'art. 65 al. 2 PA (par renvoi de l'art. 110a al. 2 LAsi).</w:t>
      </w:r>
    </w:p>
    <w:p>
      <w:r>
        <w:rPr>
          <w:b/>
        </w:rPr>
        <w:t>E. 12.3</w:t>
      </w:r>
    </w:p>
    <w:p>
      <w:r>
        <w:t>Dans la mesure où le recours n'était pas d'emblée voué à l'échec lors de son dépôt, et vu l'indigence de la recourante, il y a lieu d'admettre que les conditions de l'art. 65 al. 1 PA sont réalisées en l'espèce.</w:t>
      </w:r>
    </w:p>
    <w:p>
      <w:r>
        <w:rPr>
          <w:b/>
        </w:rPr>
        <w:t>E. 12.4</w:t>
      </w:r>
    </w:p>
    <w:p>
      <w:r>
        <w:t>En vertu de l'art. 65 al. 2 PA, si l'assistance judiciaire partielle au sens de l'art. 65 al. 1 PA est admise, l'autorité de recours, son président ou le juge instructeur attribue un avocat à la partie, si la sauvegarde de ses droits le requiert. Par ailleurs, pour faire naître le droit à la désignation d'un avocat d'office, il faut tenir compte en particulier de la difficulté des questions de fait et de droit qui se posent dans la procédure (cf. notamment ATF 130 I 269 consid. 2.3, ATF 128 I 225 consid. 2.3, ATF 121 I 60 consid. 3a).</w:t>
      </w:r>
    </w:p>
    <w:p>
      <w:r>
        <w:rPr>
          <w:b/>
        </w:rPr>
        <w:t>E. 12.5</w:t>
      </w:r>
    </w:p>
    <w:p>
      <w:r>
        <w:t>En application de l'art. 110a al. 3 LAsi et en dérogation à l'art. 65 al. 2 PA, l'assistance judiciaire dans le domaine de l'asile ne doit pas nécessairement être assurée par un mandataire titulaire du brevet d'avocat, y compris dans le cadre des procédures visées à l'art. 110a al. 2 LAsi (cf. Message complémentaire du 23 septembre 2011 concernant la modification de la loi sur l'asile, FF 2011 6735 et 6754 et ss.).</w:t>
      </w:r>
    </w:p>
    <w:p>
      <w:r>
        <w:rPr>
          <w:b/>
        </w:rPr>
        <w:t>E. 12.6</w:t>
      </w:r>
    </w:p>
    <w:p>
      <w:r>
        <w:t>En l'espèce, le recours du (...) ne portait pas uniquement sur la désignation de l'Etat responsable pour traiter la demande d'asile de la recourante - question ne présentant pas de difficulté particulière - mais aussi et surtout, sur la compatibilité de l'exécution de son transfert vers cet Etat, en lien avec la problématique de la traite d'êtres humains. Il s'agissait là d'une question ayant une portée importante sur la situation juridique de l'intéressée et présentant une question juridique relativement complexe, qui nécessitait le concours d'un mandataire pour le dépôt du recours. Cela étant, la condition de la nécessité au sens de l'art. 65 al. 2 PA est remplie en l'espèce.</w:t>
      </w:r>
    </w:p>
    <w:p>
      <w:r>
        <w:rPr>
          <w:b/>
        </w:rPr>
        <w:t>E. 12.7</w:t>
      </w:r>
    </w:p>
    <w:p>
      <w:r>
        <w:t>Par conséquent, il y a lieu d'admettre la demande d'assistance judiciaire totale et de nommer Madame Sibel Can-Uzun, agissant pour le compte du CSP, mandataire d'office dans la présente cause. Une indemnité à titre d'honoraires et de débours lui sera ainsi accordée (cf. art. 8 à 11 du règlement du 21 février 2008 concernant les frais, dépens et indemnités fixés par le Tribunal administratif fédéral [FITAF, RS 173.320.2], applicables par analogie conformément à l'art. 12 FITAF). En cas de représentation d'office en matière d'asile, le tarif horaire est dans la règle de 100 à 150 francs pour les représentants n'exerçant pas la profession d'avocat (cf. art. 12 en rapport avec l'art. 10 al. 2 FITAF). Aussi, le tarif horaire demandé par la mandataire doit ici être réduit à 130 francs. En outre, seuls les frais nécessaires sont indemnisés (cf. art. 8 al. 2 FITAF).</w:t>
      </w:r>
    </w:p>
    <w:p>
      <w:r>
        <w:rPr>
          <w:b/>
        </w:rPr>
        <w:t>E. 12.8</w:t>
      </w:r>
    </w:p>
    <w:p>
      <w:r>
        <w:t>En l'occurrence, l'indemnité est fixée sur la base de la note d'honoraires du (...) produite par la mandataire, en tenant compte toutefois des tarifs mentionnés ci-avant. Partant, l'indemnité est arrêtée à un montant arrondi de 1'820 francs (correspondant à treize heures de travail à 140 francs de l'heure).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