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D-268/2022 vom 25. Januar 2022</w:t>
      </w:r>
    </w:p>
    <w:p>
      <w:r>
        <w:t>Bundesverwaltungsgericht, 2022-01-25, DE</w:t>
      </w:r>
    </w:p>
    <w:p>
      <w:r>
        <w:rPr>
          <w:b/>
        </w:rPr>
        <w:t xml:space="preserve">Quelle: </w:t>
      </w:r>
      <w:r>
        <w:t>https://mcp.opencaselaw.ch/entscheid/bvger_D-268_2022</w:t>
      </w:r>
    </w:p>
    <w:p>
      <w:r>
        <w:t>FR: TAF D-268/2022 du 25 janvier 2022</w:t>
      </w:r>
    </w:p>
    <w:p>
      <w:r>
        <w:t>IT: TAF D-268/2022 del 25 gennaio 2022</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Die Beschwerde ist frist- und formgerecht eingereicht worden (Art. 108 Abs. 3 AsylG i.V.m. Art. 37 VGG sowie Art. 52 Abs. 1 VwVG).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AsylG i.V.m. Art. 37 VGG und Art. 48 Abs. 1 VwVG). Auf die Beschwerde ist – vorbe- hältlich der Erwägung 5.2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111c Abs. 1 AsylG hat die Eingabe von Asylgesuchen, die innert fünf Jahren nach Eintritt der Rechtskraft des Asyl- und Wegwei- sungsentscheides eingereicht werden, schriftlich und begründet zu erfol- gen.</w:t>
      </w:r>
    </w:p>
    <w:p>
      <w:r>
        <w:rPr>
          <w:b/>
        </w:rPr>
        <w:t>E. 4.2</w:t>
      </w:r>
    </w:p>
    <w:p>
      <w:r>
        <w:t>Die Beschwerdeführerin suchte am 21. Juni 2017 das erste Mal in der Schweiz um Asyl nach. Die Verfügung des SEM vom 28. Juni 2019 er- wuchs mit Ergehen des Urteils D-3893/2019 vom 7. Oktober 2019 in Rechtskraft (vgl. vorstehend Bst. A.b). Die Eingabe vom 31. Dezember</w:t>
      </w:r>
    </w:p>
    <w:p>
      <w:r>
        <w:t>D-268/2022 Seite 5 2021 wurde vom SEM deshalb korrekterweise als Mehrfachgesuch entge- gengenommen.</w:t>
      </w:r>
    </w:p>
    <w:p>
      <w:r>
        <w:rPr>
          <w:b/>
        </w:rPr>
        <w:t>E. 4.3</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5.1</w:t>
      </w:r>
    </w:p>
    <w:p>
      <w:r>
        <w:t>Prüfungsgegenstand ist im vorliegenden Verfahren einzig die Frage, ob die Vorinstanz gestützt auf Art. 111c Abs. 1 Satz 1 AsylG zu Recht auf das neue Asylgesuch der Beschwerdeführerin nicht eingetreten ist. Die Be- schwerdeinstanz enthält sich – sofern sie den Nichteintretensentscheid als unrechtmässig erachtet – einer selbständigen materiellen Prüfung; sie hebt die angefochtene Verfügung auf und weist die Sache zu neuer Entschei- dung an die Vorinstanz zurück (vgl. BVGE 2007/8 E. 2.1 m.w.H.).</w:t>
      </w:r>
    </w:p>
    <w:p>
      <w:r>
        <w:rPr>
          <w:b/>
        </w:rPr>
        <w:t>E. 5.2</w:t>
      </w:r>
    </w:p>
    <w:p>
      <w:r>
        <w:t>Auf den im Fliesstext der Beschwerde gestellten Antrag, es sei der Be- schwerdeführerin Asyl zu gewähren (vgl. S. 5 der Beschwerde), ist dem- nach nicht einzutreten.</w:t>
      </w:r>
    </w:p>
    <w:p>
      <w:r>
        <w:rPr>
          <w:b/>
        </w:rPr>
        <w:t>E. 5.3</w:t>
      </w:r>
    </w:p>
    <w:p>
      <w:r>
        <w:t>Nachdem das SEM die Frage der Wegweisung und des Vollzugs ma- teriell geprüft hat, kommt dem Bundesverwaltungsgericht diesbezüglich volle Kognition zu.</w:t>
      </w:r>
    </w:p>
    <w:p>
      <w:r>
        <w:rPr>
          <w:b/>
        </w:rPr>
        <w:t>E. 6.1</w:t>
      </w:r>
    </w:p>
    <w:p>
      <w:r>
        <w:t>Das SEM qualifizierte die Eingabe vom 31. Dezember 2021 als Mehr- fachgesuch und trat darauf in Ermangelung einer gehörigen Begründung im Sinne von Art. 111c AsylG in Verbindung mit Art. 13 Abs. 2 VwVG nicht ein. Gleichzeitig hielt es fest, dass die eingereichten Beweismittel aufgrund ihrer Datierung im Rahmen eines Revisionsgesuchs beim Bundesverwal- tungsgericht zu behandeln wären. Sowohl das SEM als auch das Bundes- verwaltungsgericht hätten sich bereits ausführlich mit der familiären res- pektive sozio-ökonomischen Situation der Beschwerdeführerin auseinan- dergesetzt, weshalb auf jene Ausführungen zu verweisen sei. Daran ver- möge ein im Gesuch erwähntes kommendes Gesetz nichts zu ändern. Im Übrigen befinde sich die Beschwerdeführerin in gar keiner Ehe mit einem Ausländer. Sodann würden aus dem vorliegenden Gesuch keine neuen</w:t>
      </w:r>
    </w:p>
    <w:p>
      <w:r>
        <w:t>D-268/2022 Seite 6 Beweismittel hervorgehen, welche die Behauptungen der Beschwerdefüh- rerin belegen würden. Die eingereichten Berichte würden in keinerlei Be- zug zu ihrer Person oder ihren Vorbringen stehen. Ausführungen zu frühe- ren Vorbringen seien rechtskräftig beurteilt und könnten nicht mehr Gegen- stand dieses Verfahrens sein. Die angeblichen Drohungen des Ex-Mannes seien auf keine Art belegt. Zudem würden sie in Anbetracht der Bezie- hungshistorie seltsam anmuten, habe der Mann die Beschwerdeführerin nach der arrangierten Ehe doch gar nicht in der Schweiz haben wollen. Zudem sei die Scheidung bereits im (…) vollzogen worden. Eine Vorladung zu einer Anhörung zu den Asylgründen sei nicht erforderlich, zumal Verfah- ren nach Art. 111b und Art. 111c AsyIG grundsätzlich schriftlich geführt wür- den. Eine Anhörung erweise sich vorliegend auch gestützt auf Art. 12 VwVG nicht als angezeigt. Vor diesem Hintergrund erübrige es sich, wei- tere in Aussicht gestellte Beweismittel abzuwarten. Das vorliegende Ge- such sei vielmehr als weiterer Versuch zu werten, den Wegweisungsvoll- zug zu verhindern.</w:t>
      </w:r>
    </w:p>
    <w:p>
      <w:r>
        <w:rPr>
          <w:b/>
        </w:rPr>
        <w:t>E. 6.2</w:t>
      </w:r>
    </w:p>
    <w:p>
      <w:r>
        <w:t>In der Beschwerde wird geltend gemacht, das SEM habe die Begrün- dungspflicht verletzt und den Sachverhalt unrichtig und unvollständig fest- gestellt. Es sei nicht möglich nachzuvollziehen, aufgrund welcher zurück- gehaltener Überlegungen die Vorinstanz nicht auf das Mehrfachgesuch eingetreten sei. Unklar sei, ob das SEM verstanden habe, dass die Be- schwerdeführerin Asyl beantrage, weil sie Vergeltungsmassnahmen be- fürchte wegen ihrer Kontakte zu gemäss Dekret des Verteidigungsministe- riums als terroristisch eingestuften Persönlichkeiten der tamilischen Oppo- sition, wegen ihrer Scheidung sowie wegen ihrer Situation als alleinste- hende Frau. Es stelle sich die Frage, ob das SEM auf das Gesuch nicht eingetreten sei, weil es das exilpolitische Engagement als nicht asylrele- vant erachte, weil die vorgebrachten Tatsachen nicht stichhaltig seien oder weil diese bereits in früheren Verfahren untersucht worden seien. Überdies sei unklar, wie das SEM zum Ergebnis gelangt sei, die Beschwerdeführerin könne Revisionsgründe beim Bundesverwaltungsgericht geltend machen. Das Mehrfachgesuch sei genügend begründet. Die Vorbringen würden zweifellos subjektive Nachfluchtgründe gemäss Art. 54 AsylG darstellen. Unklar sei, weshalb das Scheidungsdatum in den Erwägungen aufgeführt werde und weshalb das SEM Art. 45 VGG im Zusammenhang mit Art. 13 VwVG anrufe, welche Bestimmungen vorliegend nichts miteinander zu tun hätten.</w:t>
      </w:r>
    </w:p>
    <w:p>
      <w:r>
        <w:t>D-268/2022 Seite 7</w:t>
      </w:r>
    </w:p>
    <w:p>
      <w:r>
        <w:rPr>
          <w:b/>
        </w:rPr>
        <w:t>E. 7.1</w:t>
      </w:r>
    </w:p>
    <w:p>
      <w:r>
        <w:t>Hinsichtlich der formellen Rüge der Verletzung der Begründungspflicht ist festzustellen, dass die angefochtene Verfügung eine – im Rahmen der Begründung eines Nichteintretensentscheids – angemessene und hinrei- chende Darstellung des massgeblichen Sachverhalts enthält, die es er- laubt, die Erwägungen des SEM nachzuvollziehen. Gestützt darauf war der Beschwerdeführerin eine sachgerechte Anfechtung der Verfügung mög- lich. Es erschliesst sich nicht, inwiefern die Begründung des SEM unklar sein könnte. Sodann ergeben sich aus der angefochtenen Verfügung und mit Verweis auf die nachfolgende Erwägung 7.2 auch nach Prüfung der Akten keine Anhaltspunkte, die den Schluss zuliessen, das SEM habe den Sachverhalt unrichtig oder unvollständig festgestellt. Die formellen Rügen erweisen sich damit als unbegründet und es besteht kein Anlass, die Ver- fügung aus diesem Grund aufzuheben und an die Vorinstanz zurückzuwei- sen.</w:t>
      </w:r>
    </w:p>
    <w:p>
      <w:r>
        <w:rPr>
          <w:b/>
        </w:rPr>
        <w:t>E. 7.2</w:t>
      </w:r>
    </w:p>
    <w:p>
      <w:r>
        <w:t>Im Weiteren sind die Erwägungen des SEM zu bestätigen und es kann vollumfänglich darauf verwiesen werden (vgl. vorstehend E. 6.1). Das Mehrfachgesuch vom 31. Dezember 2021 enthält neben Wiederholungen von bereits beurteilten Sachverhaltselementen und allgemeinen Ausfüh- rungen zur Lage in Sri Lanka pauschal gehaltene neue Behauptungen, welche nicht annähernd den gemäss Rechtsprechung geltenden erhöhten Formerfordernissen im Rahmen von Mehrfachgesuchen entsprechen (vgl. BVGE 2014/39 E. 4.3). Auch die Beschwerdevorbringen erschöpfen sich in allgemeinen Ausführungen und unsubstantiierten Behauptungen. Be- zeichnenderweise wird auch nicht ansatzweise der Versuch unternommen, nähere Angaben, dies etwa zu den angeblichen Kontakten der Beschwer- deführerin zur tamilischen Diaspora oder zu den angeblichen Machen- schaften ihres Ex-Mannes, zu machen. Der Vorwurf, das SEM habe nicht verstanden, weshalb die Beschwerdeführerin Asyl beantrage, ist ange- sichts der ausgesprochen mangelhaften Begründung des Mehrfachge- suchs, deren Einreichung an Rechtsmissbrauch und Mutwilligkeit grenzt, gänzlich ungerechtfertigt. Bei dieser Ausgangslage bestand für das SEM entgegen der von der Beschwerdeführerin vertretenen Ansicht keine Ver- anlassung, die Vorbringen einer materiellen Prüfung zu unterziehen.</w:t>
      </w:r>
    </w:p>
    <w:p>
      <w:r>
        <w:rPr>
          <w:b/>
        </w:rPr>
        <w:t>E. 7.3</w:t>
      </w:r>
    </w:p>
    <w:p>
      <w:r>
        <w:t>Nach dem Gesagten ist das SEM zu Recht auf das Mehrfachgesuch nicht eingetreten.</w:t>
      </w:r>
    </w:p>
    <w:p>
      <w:r>
        <w:t>D-268/2022 Seite 8</w:t>
      </w:r>
    </w:p>
    <w:p>
      <w:r>
        <w:rPr>
          <w:b/>
        </w:rPr>
        <w:t>E. 8.1</w:t>
      </w:r>
    </w:p>
    <w:p>
      <w:r>
        <w:t>Lehnt das SEM das Asylgesuch ab oder tritt es darauf nicht ein, so verfügt es in der Regel die Wegweisung aus der Schweiz und ordnet den Vollzug an (Art. 44 Abs. 1 AsylG).</w:t>
      </w:r>
    </w:p>
    <w:p>
      <w:r>
        <w:rPr>
          <w:b/>
        </w:rPr>
        <w:t>E. 8.2</w:t>
      </w:r>
    </w:p>
    <w:p>
      <w:r>
        <w:t>Die Beschwerdeführerin verfügt weder über eine ausländerrechtliche Aufenthaltsbewilligung noch über einen Anspruch auf Erteilung einer sol- chen. Die Wegweisung wurde demnach zu Recht angeordnet (Art. 44 Abs. 1 AsylG;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Gemäss Art. 83 Abs. 4 AIG kann der Vollzug der Wegweisung für Ausländerinnen und Ausländer unzumutbar sein, wenn sie im Heimat- oder Herkunftsstaat aufgrund von Situationen wie Krieg, Bürgerkrieg, allgemei- 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9.3</w:t>
      </w:r>
    </w:p>
    <w:p>
      <w:r>
        <w:t>Bezüglich der Prüfung allfälliger Wegweisungsvollzugshindernisse kann auf die entsprechenden Erwägungen des SEM in der angefochtenen Verfügung (vgl. Ziff. V), denen in der Beschwerde nichts entgegengehalten wird, auf die Erwägungen im Urteil des Bundesverwaltungsgerichts D-3893/2019 vom 7. Oktober 2019 (vgl. E. 12.3 ff.) und ergänzend auf die- jenigen im Urteil D-3397/2021 vom 16. September 2021 (vgl. E. 8.3 ff.) ver-</w:t>
      </w:r>
    </w:p>
    <w:p>
      <w:r>
        <w:t>D-268/2022 Seite 9 wiesen werden. In diesen Entscheiden wurde einlässlich dargelegt, wes- halb der Vollzug der Wegweisung in Bezug auf die Beschwerdeführerin nach Sri Lanka zulässig, zumutbar und möglich ist.</w:t>
      </w:r>
    </w:p>
    <w:p>
      <w:r>
        <w:rPr>
          <w:b/>
        </w:rPr>
        <w:t>E. 9.4</w:t>
      </w:r>
    </w:p>
    <w:p>
      <w:r>
        <w:t>Zusammenfassend ist festzustellen, dass die Vorinstanz den Wegwei- sungsvollzug zu Recht als (weiterhin) zulässig, zumutbar und möglich be- zeichnet hat. Die Anordnung einer vorläufigen Aufnahme fällt somit ausser Betracht.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Gründe für eine Rückweisung der Sache an die Vorinstanz sind nicht ersichtlich. Die Beschwerde ist folglich abzu- weisen, soweit auf diese einzutreten ist.</w:t>
      </w:r>
    </w:p>
    <w:p>
      <w:r>
        <w:rPr>
          <w:b/>
        </w:rPr>
        <w:t>E. 11</w:t>
      </w:r>
    </w:p>
    <w:p>
      <w:r>
        <w:t>Mit diesem Urteil ist der Antrag um Verzicht auf die Erhebung eines Kos- tenvorschusses gegenstandslos geworden. Das Gesuch um Gewährung der unentgeltlichen Prozessführung im Sinne von Art. 65 Abs. 1 VwVG ist abzuweisen, da sich die Beschwerde – wie sich aus den vorstehenden Er- wägungen ergibt – als aussichtslos erwiesen hat.</w:t>
      </w:r>
    </w:p>
    <w:p>
      <w:r>
        <w:rPr>
          <w:b/>
        </w:rPr>
        <w:t>E. 12</w:t>
      </w:r>
    </w:p>
    <w:p>
      <w:r>
        <w:t>Bei diesem Ausgang des Verfahrens sind die Kosten der Beschwerdefüh- rerin aufzuerlegen (Art. 63 Abs. 1 VwVG) und auf insgesamt Fr. 1'500.– festzusetzen (Art. 1–3 des Reglements vom 21. Februar 2008 über die Kosten und Entschädigungen vor dem Bundesverwaltungsgericht [VGKE, SR 173.320.2]). (Dispositiv nächste Seite)</w:t>
      </w:r>
    </w:p>
    <w:p>
      <w:r>
        <w:t>D-268/2022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