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D-2689/2018 vom 21. Dezember 2021</w:t>
      </w:r>
    </w:p>
    <w:p>
      <w:r>
        <w:t>Bundesverwaltungsgericht, 2021-12-21, DE</w:t>
      </w:r>
    </w:p>
    <w:p>
      <w:r>
        <w:rPr>
          <w:b/>
        </w:rPr>
        <w:t xml:space="preserve">Quelle: </w:t>
      </w:r>
      <w:r>
        <w:t>https://mcp.opencaselaw.ch/entscheid/bvger_D-2689_2018</w:t>
      </w:r>
    </w:p>
    <w:p>
      <w:r>
        <w:t>FR: TAF D-2689/2018 du 21 décembre 2021</w:t>
      </w:r>
    </w:p>
    <w:p>
      <w:r>
        <w:t>IT: TAF D-2689/2018 del 21 dicembre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Am 1. März 2019 ist die Änderung des AsylG vom 25. September 2015 abschliessend in Kraft getreten. Im vorliegenden Verfahren gilt indes das bisherige Recht (vgl. dazu Abs. 1 der Übergangsbestimmungen zur genannten AsylG-Änderung).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Abs. 2 BV haben die Parteien eines Verfahrens Anspruch auf rechtliches Gehör. Dieser Grundsatz wird in den Art. 29ff.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der Betroffenen tatsächlich hört, sorgfältig und ernsthaft prüft und in der Entscheidfindung berücksichtigt, was sich entsprechend in der Entscheidbegründung niederschlagen muss.</w:t>
      </w:r>
    </w:p>
    <w:p>
      <w:r>
        <w:rPr>
          <w:b/>
        </w:rPr>
        <w:t>E. 3.2</w:t>
      </w:r>
    </w:p>
    <w:p>
      <w:r>
        <w:t>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Kommentar zum Bundesgesetz über das Verwaltungsverfahren [VwVG], 2. Aufl. 2018,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3.3</w:t>
      </w:r>
    </w:p>
    <w:p>
      <w:r>
        <w:t>In seiner Beschwerde bringt der Beschwerdeführer vor, das SEM habe seine Gefährdung nicht unter dem Aspekt von internationalen Abkommen (Art. 3 EMRK, Art. 33 des Abkommens vom 28. Juli 1951 über die Rechtsstellung der Flüchtlinge [FK, SR 0.142.30]), Art. 7 des Internationalen Paktes über bürgerliche und politische Rechte vom 16. Dezember 1966 [UNO-Pakt II, SR 0.103.2]) geprüft. Zwar sind in der angefochtenen Verfügung nicht sämtliche internationalen und durch die Schweiz unterzeichneten Erlasse, welche bei der Prüfung des Wegweisungsvollzugs in bestimmten Konstellationen von Bedeutung sein könnten, namentlich aufgeführt. Jedoch prüfte das SEM den Grundsatz der Nichtrückschiebung gemäss Art. 5 Abs. 1 AsylG und hielt weiter fest, dass den Akten keine Anhaltspunkte dafür entnommen werden könnten, dass dem Beschwerdeführer bei einer Rückkehr nach Kamerun eine durch Art. 3 EMRK verbotene Strafe oder Behandlung drohe. Hinweise, dass unter dem Gesichtspunkt der Zulässigkeit weitere Bestimmungen verletzt sein könnten, sind den Akten nicht zu entnehmen (vgl. dazu auch weitern unten E. 7.2). Damit hat sich das SEM auf die für die Prüfung des Wegweisungsvollzugs wesentlichen Aspekte beschränkt und ist dem Anspruch des Beschwerdeführers auf rechtliches Gehör und sorgfältige Prüfung der Vorbringen nachgekommen. Ein Verfahrensfehler ist in dieser Hinsicht nicht zu erkennen und die Rüge des Beschwerdeführers, das SEM habe seine Gefährdung nicht genügend geprüft, ist abzuweisen.</w:t>
      </w:r>
    </w:p>
    <w:p>
      <w:r>
        <w:rPr>
          <w:b/>
        </w:rPr>
        <w:t>E. 3.4</w:t>
      </w:r>
    </w:p>
    <w:p>
      <w:r>
        <w:t>Des Weiteren macht der Beschwerdeführer im Zusammenhang mit den Befragungen eine weitere Gehörsverletzung geltend. In seiner Stellungnahme zur Zwischenverfügung des Bundesverwaltungsgerichts merkte er im Zusammenhang mit den ihm vorgehaltenen Ungenauigkeiten betreffend den Namen und die Person von C._______ an, dass er sich nicht genügend auf allfällige Korrekturen habe vorbereiten können. Der Protokollführer habe die Befragung vorzeitig verlassen und die Befragerin habe ihm keine Möglichkeit zur Korrektur geboten. Zudem habe der Dolmetscher jeweils umgehend angefangen zu übersetzen. Tatsächlich ist im Protokoll der zweiten Befragung ein Hinweis der Rechtsvertretung vorhanden, dass der Dolmetscher den Beschwerdeführer öfters unterbrochen habe und angefangen habe zu übersetzen, bevor letzterer habe weitersprechen können. Dies habe den Redefluss des Beschwerdeführers unterbrochen. Zudem habe dem Dolmetscher ab und zu vonseiten der Rechtsvertretung oder der Befragerin bei der Wortfindung geholfen werden müssen (A33 S. 7 unten). Darauf reagierte die Befragerin und bat den Dolmetscher, den Beschwerdeführer ausreden zu lassen beziehungsweise ersuchte sie den Beschwerdeführer, Pausen bei seinen Ausführungen zu machen, damit der Dolmetscher Wort für Wort übersetzen könne. Trotz dieser durch die Befragerin offenbar notwendig gewordenen Intervention sind in den Protokollen keine Hinweise vorhanden, dass der Beschwerdeführer bestimmte Angaben hätte korrigieren wollen, aufgrund des Verhaltens des Dolmetschers jedoch dazu keine Gelegenheit gehabt hätte. Beiden Befragungsprotokollen ist vielmehr zu entnehmen, dass das Protokoll dem Beschwerdeführer jeweils komplett rückübersetzt worden ist mit der Aufforderung, entsprechende Mitteilung zu machen, falls das Protokoll nicht mit seinen Angaben übereinstimme (A25 S.10, A33 S. 20). Während der Beschwerdeführer in der ersten Befragung lediglich eine protokollierte Jahreszahl korrigierte, machte er in der zweiten Befragung keine Anmerkungen zur Rückübersetzung. Nach der Übersetzung unterzeichnete er jeweils das Protokoll und bestätigte damit die Richtigkeit seiner protokollierten Aussagen. Es blieb dem Beschwerdeführer somit genügend Zeit, allfällige falsche Angaben oder Ungenauigkeiten zu korrigieren, was er jedoch - abgesehen von der erwähnten Jahreszahl - unterlassen hatte. Somit ist den beiden Befragungsprotokollen nichts zu entnehmen, was gegen eine Verwertbarkeit der in den beiden Anhörungen gemachten Angaben sprechen könnte. Insbesondere sind den Protokollen keine Hinweise zu entnehmen, dass der Beschwerdeführer nicht in der Lage gewesen wäre, seine Asylgründe ausführlich darzutun und allfällige unpräzise Angaben im Nachhinein noch zu korrigieren. Die Befragungsprotokolle sind somit verwertbar und es ist im Nachfolgenden auf den Sachverhalt abzustellen, der in den Befragungen protokolliert worden ist.</w:t>
      </w:r>
    </w:p>
    <w:p>
      <w:r>
        <w:rPr>
          <w:b/>
        </w:rPr>
        <w:t>E. 3.5</w:t>
      </w:r>
    </w:p>
    <w:p>
      <w:r>
        <w:t>Schliesslich ist die Rüge abzuweisen, der Anspruch auf rechtliches Gehör sei dadurch verletzt worden, dass das SEM die Glaubhaftigkeit der Asylvorbringen nicht geprüft habe. Eine solche Prüfung erübrigte sich angesichts der - im Übrigen ausführlichen und detailliert dargelegten - Begründung, weshalb die Vorbringen des Beschwerdeführers keine Nachteile im Sinne von Art. 3 AsylG darstellen würden. An diesem Ergebnis hätte sowohl ein positives als auch ein negatives Resultat einer Glaubhaftigkeitsprüfung nichts geändert. Somit genügte auch dieses Vorgehen dem Anspruch an das rechtliche Gehör und der damit verbundenen Pflicht, sämtliche Vorbringen sorgfältig und ernsthaft zu prüfen.</w:t>
      </w:r>
    </w:p>
    <w:p>
      <w:r>
        <w:rPr>
          <w:b/>
        </w:rPr>
        <w:t>E. 3.6</w:t>
      </w:r>
    </w:p>
    <w:p>
      <w:r>
        <w:t>Zusammenfassend erweisen sich die formellen Rügen als unbegründet. Der Antrag, die angefochtene Verfügung sei aufzuheben und die Sache zur Nachinstruktion und neuer Entscheidung an die Vorinstanz zurückzuweisen,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 das Bundesverwaltungsgericht an die rechtliche Begründung der Vorinstanz nicht gebunden ist (Art. 62 Abs. 4 VwVG), kann es eine angefochtene Verfügung im Ergebnis stützen, dieser aber eine andere Begründung zu Grunde legen (sog. Motivsubstitution).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2009/61 E. 6.1 S. 856; 2007/41 E. 2 S. 529 f.).</w:t>
      </w:r>
    </w:p>
    <w:p>
      <w:r>
        <w:rPr>
          <w:b/>
        </w:rPr>
        <w:t>E. 5.2</w:t>
      </w:r>
    </w:p>
    <w:p>
      <w:r>
        <w:t>Die Vorinstanz hielt bezüglich der vom Beschwerdeführer geltend gemachten Fluchtgründe insgesamt fest, diese würden den Anforderungen an die Flüchtlingseigenschaft gemäss Art. 3 AsylG nicht standhalten. Zur Glaubhaftigkeit der Vorbringen äusserte sich die Vorinstanz hingegen nicht. Im vorliegenden Fall nimmt das Bundesverwaltungsgericht in diesem Punkt eine Motivsubstitution im Sinne von E. 5.1 vor und gelangt - wie nachstehend aufgezeigt wird - zum Schluss, dass der Beschwerdeführer die vorgebrachte Verfolgung nicht glaubhaft zu machen vermag.</w:t>
      </w:r>
    </w:p>
    <w:p>
      <w:r>
        <w:rPr>
          <w:b/>
        </w:rPr>
        <w:t>E. 5.3.1</w:t>
      </w:r>
    </w:p>
    <w:p>
      <w:r>
        <w:t>Der Beschwerdeführer hat sein Asylgesuch im Wesentlichen damit begründet, dass er in B._______ am (...) im Rahmen eines öffentlichen Ausschreibungsverfahrens für den Bau eines (...) mit dem dafür zuständigen Beamten - welcher "C._______" heisse - in Konflikt geraten sei, da dieser die Annahme seiner englischsprachigen Angebotsunterlagen verweigert habe. Er sei dabei zusammengeschlagen, schwer verletzt und für einige Zeit inhaftiert worden. Nunmehr sei er unmittelbar von einer Verhaftung bedroht, da ihm seit (...) von "C._______" eine persönliche Verwicklung in die Bombenanschlagsserie in B._______ von (...) angelastet werde. Der Beschwerdeführer bezog seine gesamten Asylvorbringen auf eine Person namens C._______ und erwähnte dessen Namen im Verlauf der Anhörungen insgesamt über 20 Mal (vgl. SEM-Akten A25 und A33). Er hat dabei auch angegeben, diese Person sehr gut zu kennen (vgl. dazu A33 F12, 19 und 37). In diesem Zusammenhang muss sich der Beschwerdeführer entgegenhalten lassen, dass er zur Person seines angeblichen Widersachers in sich klar widersprechende Angaben gemacht hat. So hat er anlässlich der Anhörung vom 2. März 2018 zu "C._______" ausgeführt, bei diesem handle es sich um einen Subdivisionsbeamten, nämlich um den Chef der Subdivision B._______ (...) (vgl. A25 F50). Demgegenüber hat er "C._______" im Rahmen der Anhörung vom 13. April 2018 eindeutig nicht als Chef einer Subdivision, sondern als "Senior Division Officer" (recte: Senior Divisional Officer) bezeichnet (vgl. A33 F4, 5 und 21). Der Beschwerdeführer stammt aus der (...) (engl.: [...]; frz.: [...]), welche in sechs Bezirke gegliedert ist (engl.: Divisions; frz.: Départements), darunter der Bezirk D._______ (mit Bezirkshauptort B._______). Dieses ist wiederum in sieben Unter-Bezirke gegliedert (engl.: Sub-Divisions; frz.: Arrondissements und Communes), welche E._______, F._______, G._______, H._______, I._______, J._______ und K._______ heissen. Zum geltend gemachten Zeitpunkt hiess der höchste Vertreter der zentralstaatlichen Gewalt in der D._______-Division - der Senior Divisional Officer (SDO) - nicht "C._______", sondern vielmehr C._______. Bei diesem handelte es sich zudem um einen vor Ort sehr bekannten Mann, da dieser über sehr weitgehende Machtbefugnisse verfügte. So hatte C._______ beispielsweise am 8. November 2015 für 15 Tage eine nächtliche Ausgangssperre über B._______ verhängt, was für grosses Aufsehen gesorgt hatte (vgl. [...]; abgerufen am 30. November 2021. Sein Amt als SDO der D._______-Division hatte er im Übrigen bereits seit dem 27. April 2016 inne, und er war zuvor auch nicht Chef der Sub-Division B._______ (...), wo der Beschwerdeführer beim angeblich zuständigen Subdivisionsoffizier ein Angebot für den Bau eines (...) eingereicht haben will (vgl. A25, F50 [ab S. 7 unten]), sondern er war zuvor SDO der [...] in der L._______ (vgl. [...], abgerufen am 30. November 2021).</w:t>
      </w:r>
    </w:p>
    <w:p>
      <w:r>
        <w:rPr>
          <w:b/>
        </w:rPr>
        <w:t>E. 5.3.2</w:t>
      </w:r>
    </w:p>
    <w:p>
      <w:r>
        <w:t>Dem Beschwerdeführer ist mit Blick auf das Vorgenannte vorzuhalten, dass die klaren Widersprüche und Ungereimtheiten bei der Benennung sowohl der Funktion als auch des Namens seines angeblichen Widersachers ohne weiteres geeignet sind, seinen Sachverhaltsvortrag vollständig zu erschüttern. Hätte er mit diesem Mann tatsächlich jemals von Angesicht zu Angesicht über einen Bauauftrag im Wert von immerhin 200 bis 250 Millionen CFA (CFA-Francs-BEAC; damals Fr. 333'000.- bis 456'000.-) verhandelt, wäre von ihm zu erwarten gewesen, dass er über dessen Person absolut präzise und in sich schlüssige Angaben hätte machen können. Darüber hinaus ist festzustellen, dass der Beschwerdeführer über die von ihm behauptete Ereignisabfolge zwar sehr wortreich berichtet hat, sein Bericht jedoch in zentralen Punkte nicht nachvollziehbar lückenhaft geblieben ist, indem er beispielsweise trotz Nachfrage keine näheren Angaben zu den Umständen und zur exakten Dauer der angeblich ab dem 26. September 2016 erstandenen Haft gemacht hat. Weiter machte er auch keinerlei nähere Angaben zu seinen Angestellten, welche angeblich am 23. Oktober 2017 an seiner Stelle verhaftet wurden. Schliesslich ist festzustellen, dass der Beschwerdeführer im Rahmen des erstinstanzlichen Verfahrens - welches immerhin fünf Monate gedauert hat - auf wiederholte Nachfrage nach Kontaktmöglichkeiten zu seinen Angehörigen sehr ausweichend reagiert und die Nachreichung stichhaltiger Beweismittel aus seiner Heimat als unmöglich dargestellt hat. Vor diesem Hintergrund ist die erst im Rahmen mit der Beschwerdeerhebung erfolgte, faktisch kommentarlose Nachreichung von zwei angeblich ausschlaggebenden Beweismitteln aus der Heimat - die Kopie eines angeblichen Haftbefehls und die Kopie eines anwaltlichen Schreibens - geeignet, die bereits bestehenden Zweifel an der Glaubhaftigkeit seines Sachverhaltsvortrages eher noch zu bestärken, als zu entkräften. Den nachgereichten Beweismitteln ist daher aufgrund der Aktenlage insgesamt keine relevante Beweiskraft zuzumessen, weshalb das Gericht - im Sinne einer antizipierten Beweiswürdigung gemäss Art. 33 Abs. 1 VwVG - auf die Ansetzung einer Frist zum Nachreichen der implizit in Aussicht gestellten Originale verzichtete.</w:t>
      </w:r>
    </w:p>
    <w:p>
      <w:r>
        <w:rPr>
          <w:b/>
        </w:rPr>
        <w:t>E. 5.3.3</w:t>
      </w:r>
    </w:p>
    <w:p>
      <w:r>
        <w:t>Die vorstehenden Überlegungen wurden dem Beschwerdeführer in den wesentlichen Grundzügen zur Kenntnis gebracht, worauf er in seiner Eingabe vom 22. Juni 2018 ausführte, dass es zwar zutreffe, dass C._______ der verantwortliche SDO in der Division «D._______» sei, dieser jedoch darüber hinaus auch andere Aufgaben wahrnehme, so beispielsweise die Vertretung des für die Division «H._______» zuständigen «Sous-Officier Divisionnaire» in dessen Abwesenheit. Weiter sei er der Vorgesetzte von allen Subdivisionsbeamten und habe das Recht, dort (in der Division D._______) tätig zu werden. Dass er den Namen nicht exakt habe benennen können, liege daran, dass er sich «C._______» am besten habe merken können und diese beiden Namensteile der Bevölkerung am geläufigsten seien. Diese Vorbringen vermögen die vorstehende Einschätzung des Gerichts nicht zu erschüttern, da sie nicht annähernd erklären, weshalb der Beschwerdeführer in den Anhörungen keine genaueren Angaben über C._______ und dessen Funktion machte. Seine diesbezüglichen Angaben gingen dabei nicht über das hinaus, was unter der Bevölkerung über die Person und Vorgehensweise von C._______ allgemein bekannt sein dürfte (A33 F19f., F25, F36f.) Der Beschwerdeführer sprach diesem Mann in den beiden Anhörungen zudem klar zwei verschiedene Titel zu und erwähnte dabei weder eine Ersatzfunktion oder Vertretung einer abwesenden Person, noch dass C._______ dabei über sein eigenes Zuständigkeitsgebiet hinaus Aufgaben eines Subdivisionsbeamten wahrgenommen hätte. Selbst wenn es zutreffen würde, dass dieser den zuständigen Subdivisionsbeamten tatsächlich vertreten hätte, so vermöchte dieser Umstand dennoch die fehlende Substanz und die Detailarmut der Schilderungen des Beschwerdeführers nicht zu erklären.</w:t>
      </w:r>
    </w:p>
    <w:p>
      <w:r>
        <w:rPr>
          <w:b/>
        </w:rPr>
        <w:t>E. 5.3.4</w:t>
      </w:r>
    </w:p>
    <w:p>
      <w:r>
        <w:t>Das Vorbringen, der Beschwerdeführer sei von einem höheren staatlichen Beamten mit Namen C._______ verfolgt worden, ist demnach aus den dargelegten Gründen als unglaubhaft zu erachten.</w:t>
      </w:r>
    </w:p>
    <w:p>
      <w:r>
        <w:rPr>
          <w:b/>
        </w:rPr>
        <w:t>E. 5.4</w:t>
      </w:r>
    </w:p>
    <w:p>
      <w:r>
        <w:t>Der Beschwerdeführer bringt auf Beschwerdeebene zudem vor, anlässlich des Gesprächs betreffend seine Nationalität vom 5. Juni 2018 beim SEM mit Vertretern seines Landes sei sein Aufenthaltsort an die kamerunischen Behörden weitergegeben worden. Aus verlässlichen Quellen in Person eines Armeeangehörigen - den Namen wolle er nicht nennen, da dessen militärische Einheit an einem Massaker beteiligt gewesen sei - sowie von eines Universitätskollegen habe er erfahren, dass die kamerunischen Behörden seinen Aufenthaltsort nun kennen würden. Aufgrund der Aussagen an diesem Gespräch hätten die kamerunischen Behörden nun einen Grund mehr, ein Strafverfahren gegen ihn einzuleiten und er sei deswegen gefährdet. Aus diesem Vorbringen vermag der Beschwerdeführer angesichts der fehlenden glaubhaft gemachten Vorverfolgung keine Gefährdung abzuleiten, da nicht ersichtlich ist (und auch nicht näher begründet wurde), weshalb die kamerunischen Behörden ein Interesse haben könnten, den Beschwerdeführer aufgrund seiner Asylgesuchstellung in der Schweiz zu verfolgen.</w:t>
      </w:r>
    </w:p>
    <w:p>
      <w:r>
        <w:rPr>
          <w:b/>
        </w:rPr>
        <w:t>E. 5.5</w:t>
      </w:r>
    </w:p>
    <w:p>
      <w:r>
        <w:t>Ebenfalls vermögen schliesslich auch die erst auf Beschwerdeebene geltend gemachten Demonstrationsteilnahmen des Beschwerdeführers keine Gefährdung zu begründen. Vielmehr ist dieses unsubstanziierte und unbelegte Vorbringen angesichts dessen, dass es während des gesamten vorinstanzlichen Verfahrens nie zur Sprache gekommen ist (der Beschwerdeführer sprach in der Erstbefragung lediglich davon, es habe eine öffentliche Demonstration gegeben, nicht jedoch, dass er selbst daran teilgenommen habe; vgl. A25 F51) als nachgeschoben zu erachten. Gestützt wird diese Annahme dadurch, dass der Beschwerdeführer am Ende der zweiten Befragung nach seinen politischen Aktivitäten befragt wurde (A33 F103ff.), jedoch auch auf vielfache Nachfrage der Befragerin nicht darzulegen vermochte, was diese Tätigkeiten genau gewesen sein sollen und inwiefern er aufgrund eines angeblichen politischen Engagements konkrete Schwierigkeiten mit den kamerunischen Behörden bekommen habe (A33 F106, F107 und F110), so dass die entsprechende Befragung schliesslich ohne konkrete Antworten hat beendet werden müssen (A33 F111).</w:t>
      </w:r>
    </w:p>
    <w:p>
      <w:r>
        <w:rPr>
          <w:b/>
        </w:rPr>
        <w:t>E. 5.6</w:t>
      </w:r>
    </w:p>
    <w:p>
      <w:r>
        <w:t>Zusammenfassend ist es dem Beschwerdeführer nicht gelungen, Asylgründe im Sinne von Art. 3 AsylG glaubhaft zu machen. Das SEM hat sein Asylgesuch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 Des Weiteren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Kamerun besteht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(vgl. Urteil des BVGer D-5414/2019 E. 11.2 [zur Publikation vorgesehen]).</w:t>
      </w:r>
    </w:p>
    <w:p>
      <w:r>
        <w:rPr>
          <w:b/>
        </w:rPr>
        <w:t>E. 7.3.3</w:t>
      </w:r>
    </w:p>
    <w:p>
      <w:r>
        <w:t>Gründe ausschliesslich medizinischer Natur lassen den Wegweisungsvollzug im Allgemeinen nicht als unzumutbar erscheinen, es sei denn, die erforderliche Behandlung sei wesentlich und im Heimatland nicht erhältlich (vgl. BVGE 2011/50 E. 8.3). Entsprechen ferner die Behandlungsmöglichkeiten im Herkunftsland nicht dem medizinischen Standard in der Schweiz, so bewirkt dies allein noch nicht die Unzumutbarkeit des Vollzugs. Von dieser ist erst dann auszugehen, wenn die ungenügende Möglichkeit der Weiterbehandlung eine drastische und lebensbedrohende Verschlechterung des Gesundheitszustandes nach sich zieht (vgl. BVGE 2011/50 E. 8.3, BVGE 2009/2 E. 9.3.2). Gemäss den eingereichten Arztberichten vom 7. und 22. Dezember 2017 (Sachverhalt D) leidet der Beschwerdeführer an chronischer Hepatitis B, welche mit dem Medikament «Tenofovir» behandelt wird. Weiter wird in den Berichten über Schmerzen im rechten Unterarm und in der rechten Hand berichtet, nachdem beim Beschwerdeführer eine Ulnaschaftfraktur (Bruch der Elle) noch in der Heimat operativ behandelt worden war. Dabei wurde eine Osteosynthese (Knochenverbindung) mittels endomedullär eingebrachtem Spickdraht vorgenommen. Gemäss den Arztberichten vom 20. März 2018 und 4. April 2018 erfolgte darauf die Entfernung des Osteosynthesematerials. Im ausführlichen Bericht des (...) vom 22. März 2018 wird über eine umfassende Untersuchung der Leber des Beschwerdeführers berichtet, welche nichts Auffälliges erbracht habe, wie auch über eine tiefe Hepatitis-B-Virenlast bei laufender Behandlung mit Tenofovir. Für die chronische Hepatitis B sind in Kamerun durchaus Behandlungsmöglichkeiten vorhanden. Dem gebildeten und finanziell eher begünstigten Beschwerdeführer dürfte es dabei möglich sein, für die längerfristig benötigte medikamentöse Behandlung dieser Krankheit, sofern diese in seiner Heimatstadt nicht erhältlich sein sollte, auch in einer anderen Stadt wie beispielsweise in Yaoundé oder Douala entsprechende Medikamente zu besorgen. Weiter gilt es zu berücksichtigen, dass der Beschwerdeführer - folgt man seinen Angaben in den Befragungen (A25 F16f.; A33 F85) in ein familiäres Umfeld sowie in einen Freundeskreis zurückkehren kann, welche ihm bei der Bewältigung seiner gesundheitlichen Probleme unterstützend zur Seite stehen können (sechs Geschwister, Vater). Soziale, ihn unterstützende Anknüpfungspunkte sind somit erkennbar und die Wohnsituation vor Ort dürfte in Anbetracht der soliden Berufsbildung und - erfahrung und den damit verbundenen Erwerbsmöglichkeiten ebenfalls gesichert sein. Die vorgebrachten gesundheitlichen Beschwerden vermögen demnach nicht gegen die Zumutbarkeit des Wegweisungsvollzugs zu sprechen, da die von der Rechtsprechung für die Unzumutbarkeit des Vollzugs geforderte hohe Schwelle der gesundheitlichen Beeinträchtigung aufgrund der Aktenlage nicht erfüllt ist (vgl. BVGE 2011/9 E. 7, m.H. auf die Praxis des Europäischen Gerichtshofs für Menschenrechte [EGMR]). Nötigenfalls kann den Bedürfnissen des Beschwerdeführers ferner durch medizinische Rückkehrhilfe Rechnung getragen werden (vgl. Art. 93 Abs. 1 Bst. d i.V.m. Art. 75 der Asylverordnung 2 vom 11. August 1999 [AsylV 2, SR 142.312]). Der Vollzug der Wegweisung ist somit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dem Beschwerdeführer grundsätzlich Kosten aufzuerlegen (Art. 63 Abs. 1 VwVG; Art. 1-3 des Reglements vom 21. Februar 2008 über die Kosten und Entschädigungen vor dem Bundesverwaltungsgericht [VGKE, SR 173.320.2]). Da ihm jedoch mit Zwischenverfügung vom 24. Mai 2018 die unentgeltliche Rechtspflege im Sinne von Art. 65 Abs. 1 VwVG gewährt wurde und gleichzeitig kein Anlass zur Annahme besteht, seine finanziellen Verhältnisse hätten sich seither massgeblich geändert,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