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D-2682/2023 vom 30. Mai 2025</w:t>
      </w:r>
    </w:p>
    <w:p>
      <w:r>
        <w:t>Bundesverwaltungsgericht, 2025-05-30, FR</w:t>
      </w:r>
    </w:p>
    <w:p>
      <w:r>
        <w:rPr>
          <w:b/>
        </w:rPr>
        <w:t xml:space="preserve">Quelle: </w:t>
      </w:r>
      <w:r>
        <w:t>https://mcp.opencaselaw.ch/entscheid/bvger_D-2682_2023</w:t>
      </w:r>
    </w:p>
    <w:p>
      <w:r>
        <w:t>FR: TAF D-2682/2023 du 30 mai 2025</w:t>
      </w:r>
    </w:p>
    <w:p>
      <w:r>
        <w:t>IT: TAF D-2682/2023 del 30 maggio 2025</w:t>
      </w:r>
    </w:p>
    <w:p>
      <w:pPr>
        <w:pStyle w:val="Heading2"/>
      </w:pPr>
      <w:r>
        <w:t>Regeste</w:t>
      </w:r>
    </w:p>
    <w:p>
      <w:r>
        <w:t>Asile et renvoi (demande multiple/réexamen)</w:t>
      </w:r>
    </w:p>
    <w:p>
      <w:pPr>
        <w:pStyle w:val="Heading2"/>
      </w:pPr>
      <w:r>
        <w:t>Erwägungen</w:t>
      </w:r>
    </w:p>
    <w:p>
      <w:r>
        <w:rPr>
          <w:b/>
        </w:rPr>
        <w:t>E. 17</w:t>
      </w:r>
    </w:p>
    <w:p>
      <w:r>
        <w:t>juin 2005 sur le Tribunal fédéral [LTF, RS 173.110]), exception non réalisée in casu, que l’intéressée a qualité pour recourir (art. 48 al. 1 PA), que, présenté dans la forme (art. 52 al. 1 PA) et le délai (art. 108 al. 3 LAsi) prescrits par la loi, son recours est en principe recevable,</w:t>
      </w:r>
    </w:p>
    <w:p>
      <w:r>
        <w:t>D-2682/2023 Page 5 que, saisi d’un recours contre une décision de non-entrée en matière, le Tribunal se limite à examiner le bien-fondé d’une telle décision (cf. ATAF 2014/39 consid. 2), qu’en l’occurrence, il sied par conséquent de déterminer si l’autorité inférieure a considéré à juste titre qu’il n’y avait pas lieu d’entrer en matière sur la demande de reconsidération déposée par A._______ le</w:t>
      </w:r>
    </w:p>
    <w:p>
      <w:r>
        <w:rPr>
          <w:b/>
        </w:rPr>
        <w:t>E. 22</w:t>
      </w:r>
    </w:p>
    <w:p>
      <w:r>
        <w:t>mai 2024 et les annexes qu’elles comportent, pièces nos 21/1, 22/1, 23/1, 24/4, 26/1 et 27/1 de l’e-dossier) – dont il est relevé qu’elle n’a pas été soumise à l’autorité de céans dans le cadre de la présente procédure de recours – il conviendra, en application du prescrit de l’art. 12 al. 2 LAsi, de notifier l’arrêt aux mains de la mandataire désignée en premier lieu par la recourante (i.e. Maëva Cherpillod, collaboratrice de Caritas Suisse, qui</w:t>
      </w:r>
    </w:p>
    <w:p>
      <w:r>
        <w:t>D-2682/2023 Page 9 peut se prévaloir d’une procuration établie le 28 décembre 2022 [cf. annexe 1 au recours du 11 mai 2023]),</w:t>
      </w:r>
    </w:p>
    <w:p>
      <w:r>
        <w:t>(dispositif page suivante)</w:t>
      </w:r>
    </w:p>
    <w:p>
      <w:r>
        <w:t>D-2682/2023 Page 10 le Tribunal administratif fédéral prononce 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