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D-2677/2015 vom 25. August 2015</w:t>
      </w:r>
    </w:p>
    <w:p>
      <w:r>
        <w:t>Bundesverwaltungsgericht, 2015-08-25, DE</w:t>
      </w:r>
    </w:p>
    <w:p>
      <w:r>
        <w:rPr>
          <w:b/>
        </w:rPr>
        <w:t xml:space="preserve">Quelle: </w:t>
      </w:r>
      <w:r>
        <w:t>https://mcp.opencaselaw.ch/entscheid/bvger_D-2677_2015</w:t>
      </w:r>
    </w:p>
    <w:p>
      <w:r>
        <w:t>FR: TAF D-2677/2015 du 25 août 2015</w:t>
      </w:r>
    </w:p>
    <w:p>
      <w:r>
        <w:t>IT: TAF D-2677/2015 del 25 agosto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TestV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Urteil des Bundesverwaltungsgerichts E-641/2014 vom 13. März 2015 [zur Publikation vorgesehen]).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in der Regel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begründete seinen Entscheid damit, dass ein Abgleich mit dem zentralen Visa-Informationssystem (CS-VIS) ergeben habe, dass Italien dem Beschwerdeführer ein vom 7. Dezember 2014 bis 31. Dezember 2014 gültiges Schengen-Visum ausgestellt habe. Gemäss Abklärungen mit den italienischen Behörden habe Italien dieses Visum in Vertretung für Slowenien ausgestellt. Die slowenischen Behörden hätten das Übernahmeersuchen gestützt auf Art. 12 Abs. 4 Dublin-III-VO gutgeheissen, weshalb die Zuständigkeit zur Durchführung des Asyl- und Wegweisungsverfahrens an Slowenien übergegangen sei. Der vom Beschwerdeführer geäusserte Wunsch nach einem weiteren Verbleib in der Schweiz habe keinen Einfluss auf die Zuständigkeit für das Asyl- und Wegweisungsverfahren. Grundsätzlich sei es nicht Sache der betreffenden Person, den für sie zuständigen Staat selber zu bestimmen, sondern die Bestimmung des für sie zuständigen Staats obliege alleine den beteiligten Dublin-Vertragsstaaten. Es würden keine konkreten Anhaltspunkte dafür vorliegen, wonach Slowenien sich nicht an die völkerrechtlichen Verpflichtungen halte. Hinsichtlich dem Einwand, das Ersuchen sei zu spät erfolgt, sei zu sagen, dass das Dublin-Verfahren mit Italien am 15. Januar 2015 und somit fristgerecht eingeleitet worden sei. Hinweise auf die Zuständigkeit Sloweniens habe das SEM erst am 6. März 2015 mit der Ablehnung von Italien erhalten. Somit sei das Ersuchen an Slowenien fristgerecht gestellt worden, was Slowenien mit seiner Gutheissung bestätigt habe. Es würden keine konkreten Anhaltspunkte dafür vorliegen, dass Slowenien keinen effektiven Schutz vor Rückschiebung gewähre. Sollten seine Rechte missachtet werden, könne der Beschwerdeführer bei der zuständigen juristischen Instanz Beschwerde einreichen. Aufgrund der eingereichten medizinischen Unterlagen bestehe kein Anlass, von einer Abhängigkeit im Sinne von Art. 16 Dublin-III-VO auszugehen. Der Einwand, wonach das slowenische Gesundheitssystem in einem schlechten Zustand und deshalb zu bezweifeln sei, ob der Beschwerdeführer überhaupt Zugang zu medizinischer Versorgung habe, sei weder begründet noch konkret. Im Rahmen des Dublin-Systems sei davon auszugehen, dass Slowenien die notwendigen medizinischen Versorgungsleistungen erbringen könne und den Zu­gang zu notwendiger medizinischer Behandlung gewährleiste. Die Art und der Umfang der Unterstützung, auf welche er in Slowenien Anspruch habe, würden sich nach der nationalen Gesetzgebung richten. Er könne sich demzufolge zwecks medizinischer Behandlung nach seiner Rückkehr an die zuständigen Behörden wenden. Es würden keine Anzeichen vorliegen, wonach ihm bei einer Rückkehr nach Slowenien die notwendige medizinische Behandlung vorenthalten werden könnte. Das SEM trage seinem aktuellen Gesundheitszustand bei der Organisation der Überstellung Rechnung, indem es Slowenien vor der Überstellung über seine besondere Schutzbedürftigkeit und die notwendige medizinische Betreuung informiere. Dadurch könne die ununterbrochene und angemessene Weiterbehandlung gewährleistet werden. Zu der bei ihm festgestellten Suizidalität sei zu sagen, dass es zwar nachvollziehbar sei, dass sich bei gewissen Personen eine suizidale Tendenz bemerkbar mache, wenn auf deren Asylgesuch nicht eingetreten und die Wegweisung aus der Schweiz angeordnet werde. Es wäre aber stossend, wenn er durch Berufung auf eine tatsächliche oder vermeintliche Selbstmordgefahr die Behörden zum Einlenken zwingen könnte. Seine Vorbringen würden weder die Zulässigkeit noch die Zumutbarkeit eines Wegweisungsvollzugs nach Slowenien widerlegen. Unter diesen Umständen sei es nicht angezeigt, von den slowenischen Behörden vorab konkrete Garantien einzuholen. Das SEM könne gemäss Art. 29a Abs. 3 der Asylverordnung 1 vom 11. August 1999 (AsylV 1, SR 142.311) i.V.m. Art. 17 Abs. 1 Dublin-III-VO aus humanitären Gründen ein Asylgesuch auch dann behandeln, wenn die Zuständigkeitsprüfung ergeben habe, dass ein anderer Staat dafür zuständig sei. Dabei handle es sich um eine Kann-Bestimmung, weshalb das SEM bei der Anwendung der Souveränitätsklausel über einen Ermessensspielraum verfüge. In Würdigung der Aktenlage und der von ihm geltend gemachten Umstände würden keine Gründe vorliegen, die einen Selbsteintritt der Schweiz rechtfertigten.</w:t>
      </w:r>
    </w:p>
    <w:p>
      <w:r>
        <w:rPr>
          <w:b/>
        </w:rPr>
        <w:t>E. 4.2</w:t>
      </w:r>
    </w:p>
    <w:p>
      <w:r>
        <w:t>In der Beschwerde wird geltend gemacht, dass das Übernahmeersuchen an Slowenien nicht innerhalb der zweimonatigen Frist gemäss Art. 21 Abs. 1 Dublin-III-VO gestellt worden sei. Das Fristversäumnis sei auf das (erste) unvollständige Aufnahmeersuchen des SEM zurückzuführen. Die Hinweise auf die Zuständigkeit Sloweniens hätte die Vorinstanz fristgerecht erhalten können, wäre das erste Aufnahmegesuch an Italien vollständig gewesen. Da es sich mit Ausnahme von Art. 17 Dublin-III-VO um absolute Fallfristen handle, führe ein Fristversäumnis dergleichen unabhängig von der Antwort des ersuchten Mitgliedsstaats zur Zuständigkeit des ersuchenden Mitgliedstaats. Alles andere verstosse gegen den Grund­satz von Treu und Glauben. Die vom Anspruch auf rechtliches Gehör, der Pflicht zur Erstellung des Sachverhalts und dem Untersuchungsgrundsatz abgeleiteten Pflichten des SEM würden den Verfahrensbestimmungen der TestV vorgehen. Art. 112b Abs. 2 AsylG erlaube zwar im Rahmen der Testphase Abweichungen vom AsylG und Ausländergesetz (AuG, SR 142.20), jedoch nicht vom VwVG. Der verfassungsrechtliche Grundsatz des rechtlichen Gehörs gemäss Art. 29 BV gehe in jedem Fall vor. In Art. 17 Abs. 2 Bst. c und f TestV werde die schriftliche Ausübung des Äusserungsrechts präzisiert. Aufgabe der Rechtsvertretung sei es, nach Rücksprache mit der asylsuchenden Person, sämtliche Rechtshandlungen auszuführen, wozu auch das Verfassen von Stellungnahmen gehöre. Vorliegend habe die Rechtsvertretung den Entscheidentwurf jedoch nicht wie vorgesehen mit dem Beschwerdeführer besprechen können, da ihr im Zusammenhang mit der Verfügung vom 21. April 2015 kein Entscheidentwurf zugestellt worden sei. Es stelle sich die Frage, ob das SEM, nachdem es einen Entscheid aufgehoben habe, direkt zur Entscheidfindung schreiten dürfe, mithin auf einen Entscheidentwurf und eine Stellungnahme verzichtet werden dürfe, wenn sich der entscheiderhebliche Sachverhalt (seit dem ersten annullierten Entscheid) verändert habe. Die Schwere der psychischen Erkrankung des Beschwerdeführers sei erst anlässlich der einlässlichen ärztlichen Untersuchungen in der E._______ aktenkundig geworden. Der psychische Befund des Beschwerdeführers sei alarmierend und angesichts der herrschenden Zustände im slowenischen Gesundheitssystem und der daraus resultierenden schlechten Gesundheitsversorgung von Asylsuchenden entscheidrelevant. Unter den neuen Gegebenheiten hätte die Vorinstanz nicht einseitig auf den Entscheidentwurf und die Stellungnahme verzichten beziehungsweise dem Beschwerdeführer das Recht auf Stellungnahme verwehren dürfen. Das SEM sei gehalten, auch bei Dublin-Fällen jeweils alle wesentlichen Umstände abzuklären, das heisst den Gesundheitszustand, die persönlichen Erlebnisse der asylsuchenden Person einzubeziehen sowie der Situation im zuständigen Mitgliedsstaat Rechnung zu tragen und dann konkret darzulegen, warum es das Asylgesuch nicht behandeln wolle. Vorliegend begnüge sich die Vorinstanz mit textbausteinartigen Ausführungen und verzichte gänzlich auf eine Auseinandersetzung mit den persönlichen Erlebnissen des Beschwerdeführers. Auch mit den Befundergebnissen der E._______ setze sich die Vorinstanz so gut wie nicht auseinander. Am Rande erwähne sie die Suizidalität und führe diese einzig auf die Wegweisung aus der Schweiz zurück. Die Schwere der psychischen Erkrankung einzig und alleine auf den Nichteintretensentscheid zurückzuführen, erscheine nicht plausibel, zumal es bereits seit Verfahrensbeginn Hinweise auf psychische Probleme gegeben habe. Die Wegweisung sei der Krisenauslöser gewesen. Die Vorinstanz wäre zumindest gehalten gewesen, sich mit den ärztlichen Befunden, wonach der Beschwerdeführer unter anderem einer 1:1-Betreuung und einer spezialisierten Behandlung für Folter- und Kriegsopfer bedürfe, näher auseinanderzusetzen. Es gelte derartige Befunde zu würdigen und zu begründen, weshalb eine Wegweisung nach Slowenien trotzdem zulässig sein solle. Diese Vorgehensweise sei vor dem Hintergrund der geltenden Rechtsprechung zu Slowenien, wonach die medizinische Versorgung von Folter- und Kriegsopfern in Slowenien nicht gewährleistet sei, besonders stossend. Das SEM sei somit seiner Prüfungs- und Begründungspflicht nicht in angemessener Weise nachgekommen. Der Anspruch auf rechtliches Gehör sei formeller Natur. Seine Verletzung führe ungeachtet der materiellen Begründetheit des Rechtsmittels zur Gutheissung der Beschwerde beziehungsweise zur Aufhebung des angefochtenen Entscheids. Eine Heilung sei im vorliegenden Fall ausgeschlossen. Sollte das Bundesverwaltungsgericht diese Frage anders beurteilen, sei darauf Acht zu geben, dass eine Heilung von der Vorinstanz nicht als Billigung der Missachtung der Verfahrensrechte der Parteien verstanden werde. Der Beschwerdeführer weise hauptsächlich die Symptome einer (...) und ein (...) auf. Zudem würden (...) und (...) und (...) und (...) bestehen. Auffällig sei zudem eine (...). Es bestehe ausserdem der Verdacht auf eine (...) in Form von (...) und (...). Vereinzelt seien beim Beschwerdeführer auch (...) beobachtet worden, deren Einordnung noch nicht klar seien. Nebst der Medikation bedürfe der Beschwerdeführer einer 1:1-Betreuung sowie einer spezialisierten Behandlung für Folter- und Kriegsopfer. Die in der Schweiz lebende Schwägerin und deren Partner seien für den Beschwerdeführer eine grosse seelische Stütze und die einzigen Ansprechpartner. Eine Trennung von ihnen sei mit schwerwiegenden gesundheitlichen Konsequenzen verbunden. Das UNHCR habe in seinen Kommentaren zum neuen slowenischen Asylgesetz auf Missstände in Bezug auf die Behandlung psychischer Probleme bei Asylsuchenden hingewiesen. Sodann sei das Bundesverwaltungsgericht in seinem Urteil E-1732/2013 vom 15. Mai 2014 in Erwägung 7.3 zum Schluss gekommen, dass bei Folter- und Kriegsopfern von einer Rückführung nach Slowenien abgesehen werden müsse, weil Slowenien über kein Ambulatorium für Folter- und Kriegsopfer verfüge. Im Hinblick darauf, dass der Beschwerdeführer aufgrund seiner schweren psychischen Erkrankung besonders vulnerabel sei, würden die einzelnen Mängel der slowenischen Aufnahmebedingungen (erschwerter Zugang zu psychiatrischer Betreuung und kein Ambulatorium für Folter- und Kriegsopfer) im Lichte von Art. 3 EMRK für ihn eine unzumutbare Situation bewirken. Deshalb sei ein Wegweisungsvollzug nach Slowenien als unzulässig zu erachten und das SEM anzuweisen, von seinem Selbsteintrittsrecht Gebrauch zu machen. Andernfalls sei das SEM - in Nachachtung der Rechtsprechung Tarakhel gegen Schweiz und in Anbetracht der gesundheitlichen Situation - zumindest anzuweisen, vorgängig einer allfälligen Überstellung von den slowenischen Behörden eine Zusicherung hinsichtlich des Zugangs zu einer spezialisierten Behandlung für Folter- und Kriegsopfer einzuholen, wobei dem Beschwerdeführer betreffend die einzuholende Garantie vorab das rechtliche Gehör zu gewähren sei.</w:t>
      </w:r>
    </w:p>
    <w:p>
      <w:r>
        <w:rPr>
          <w:b/>
        </w:rPr>
        <w:t>E. 4.3</w:t>
      </w:r>
    </w:p>
    <w:p>
      <w:r>
        <w:t>Das SEM führt in seiner Vernehmlassung aus, dass im vorliegenden Fall keine «Eurodac»-Treffermeldung, sondern eine CS-VIS-Treffer­meldung vorgelegen habe, weshalb sich die Frist nach Art. 21 Abs. 1 Dublin-III-VO berechne und für das Aufnahmegesuch drei Monate ab Antragstellung betrage. Das Aufnahmegesuch sei somit fristgerecht gestellt worden. Es habe seinen Entscheid vom 13. April 2015 aus verfahrensökonomischen Gründen bis zum Eintreffen eines aktuellen Arztberichts aufgehoben, da eine entscheidwesentliche Veränderung des Sachverhalts nicht habe ausgeschlossen werden können. Die Erfahrung der letzten Monate habe gezeigt, dass die Rechtsvertretung im Rahmen der Stellungnahme oder auch danach regelmässig neue Vorbringen geltend gemacht oder neue Beweismittel zu den Akten gereicht habe. Müsste das SEM bei jeder durch die Rechtsvertretung geltend gemachten Veränderung des Sachverhalts einen neuen Entscheidentwurf zur Stellungnahme vorlegen, würde eine endlose Kette von Entscheidentwürfen und Stellungnahmen geschaffen. Dies würde der Absicht des Verordnungsgebers, eine Verfahrensbeschleunigung zu erreichen, diametral widersprechen. Wie bereits in der angefochtenen Verfügung ausgeführt, verfüge Slowenien über eine ausreichende medizinische Infrastruktur. Slowenien habe gemäss Art. 19 Abs. 1 der Richtlinie 2013/33/EU des Europäischen Parlaments und des Rates vom 26. Juni 2013 zur Festlegung von Normen für die Aufnahme von Personen, die internationalen Schutz beantragen (Neufassung) (ABl. L 180/96 vom 29.6.2013; nachfolgend Aufnahmerichtlinie) dem Beschwerdeführer die erforderliche medizinische Versorgung zugänglich zu machen und gemäss Art. 19 Abs. 2 Aufnahmerichtlinie bei besonderen Bedürfnissen die erforderliche medizinische oder sonstige Hilfe (einschliesslich nötigenfalls einer geeigneten psychologischen Betreuung) zu gewährleisten. Vor diesem Hintergrund sei es nicht angezeigt, bei den slowenischen Behörden eine schriftliche Garantie hinsichtlich der Unterkunft sowie des Zugangs zu medizinischer Versorgung einzuholen. Eine zwangsweise Rückweisung von Personen mit gesundheitlichen Beschwerden verstosse nur dann gegen Art. 3 EMRK, wenn die betroffene Person sich in einem fortgeschrittenen oder terminalen Krankheitsstadium und bereits in Todesnähe befinde. Dies sei beim Beschwerdeführer nicht der Fall. Überdies sei es in der zu übermittelnden Gesundheitsbescheinigung explizit vorgesehen, den zuständigen Dublin-Staat darüber zu informieren, falls es sich bei einer asylsuchenden Person um ein Opfer von Folter oder einer anderen Form von physischer Gewalt handle. Die konkrete Reisefähigkeit des Beschwerdeführers sei durch die kantonalen Behörden im Zeitpunkt der Überstellung zu prüfen. Gemäss Akten lebe die Schwägerin seit Ende (...) in der Schweiz. Folglich habe der Beschwerdeführer in den letzten mehr als (...) Jahren nicht mit ihr zusammengelebt. Es sei schwer nachvollziehbar, dass nach den mehr als (...) Jahren des Getrenntlebens innerhalb weniger Wochen ein derart starkes Abhängigkeitsverhältnis zwischen ihm und seiner Schwägerin entstanden sei, welches die Anwendung von Art. 16 Abs. 1 Dublin-III-VO rechtfertigen würde. Es sei zwar nachvollziehbar, dass er bei seiner Schwägerin und deren Partner in der Schweiz bleiben möchte, doch lasse sich aus der Anwesenheit seiner Schwägerin in der Schweiz kein Zuständigkeitskriterium ableiten.</w:t>
      </w:r>
    </w:p>
    <w:p>
      <w:r>
        <w:rPr>
          <w:b/>
        </w:rPr>
        <w:t>E. 4.4</w:t>
      </w:r>
    </w:p>
    <w:p>
      <w:r>
        <w:t>In der Replik wird im Wesentlichen entgegnet, dass die Dublin-III-VO in ihrer Präambel ausdrücklich auf das Visa-Informationssystem Bezug nehme. Es sei wie das «Eurodac»-System Teil des Datenaustauschsystems unter den Mitgliedstaaten. Deshalb müsse vorliegend wie bei einem «Eurodac»-Treffer die verkürzte Frist von zwei Monaten nach Erhalt der Treffermeldung analog zu Art. 21 Abs. 1 (zweiter Abschnitt) Dublin-III-VO zum Zuge kommen. Die Frist von drei Monaten gemäss Art. 21 Abs. 1 (erster Abschnitt) Dublin-III-VO sei für Fälle vorgesehen, wo keine Fingerabdrücke genommen worden seien, da eine Anfrage lediglich auf Indizien beruhe und somit mehr Zeit beanspruchen könne. Dahingegen sei ein Eintrag im CS-VIS viel näher bei einem «Eurodac»-Treffer anzusiedeln, weshalb letztlich die Anwendung der dreimonatigen Frist nicht gerechtfertigt sei. Das Recht auf Stellungnahme sei ausdrücklich in Art. 17 Abs. 2 Bst. f TestV verankert. Gemäss jüngster Rechtsprechung sei das in der TestV verankerte Anhörungsrecht (vgl. Art. 17 Abs. 2 Bst. b, c und f TestV) lex specialis zu Art. 29 Abs. 2 BV bzw. Art. 29 ff. VwVG (vgl. Urteil des Bundesverwaltungsgerichts E-5381/2014 vom 11. Mai 2015 E. 2.2). Damit würden die mit Art. 29 Abs. 2 BV bzw. Art. 29 ff. VwVG einhergehenden Grundsätze zur Anwendung kommen. Gemäss Art. 30 VwVG folge aus dem Recht auf Anhörung ein Anspruch auf Stellungnahme zur Tatbestandsaufnahme, zu den Beweismitteln und zum Beweisergebnis. Der von der Rechtsvertretung eingereichte Arztbericht sei entscheidrelevant. Der zugrundeliegende Sachverhalt der angefochtenen Verfügung habe sich dadurch auf erhebliche Weise verändert (dadurch seien Hinweise entstanden, dass für den Beschwerdeführer die Überstellung nach Slowenien eine konkrete Gefährdung darstellen könnte). Deswegen hätte der Rechtsvertretung vor der erneuten Entscheidfindung ein Recht auf Stellungnahme gewährt werden müssen. Hierbei dürften insbesondere verfahrensökonomische Überlegungen nicht höher gewichtet werden, als der Anspruch auf rechtliches Gehör und dem damit verbundenen Äusserungsrecht. Eine spezialisierte Behandlung sei dringend indiziert, weshalb der Beschwerdeführer im Ambulatorium für Folter- und Kriegsopfer angemeldet worden sei. Die Ärzte würden davon ausgehen, dass nur durch eine Behandlung in einer spezialisierten Einrichtung seine Krankheitsfolgen nachhaltig reduziert werden könnten. Augenfällig sei die verordnete Medikation, welche erschreckend hoch sei. Die zur Behandlung der psychischen Krankheiten verabreichten Medikamente seien im Übrigen fast alle rezeptpflichtig, so dass deren Einnahme einer regelmässigen psychiatrischen Kontrolle bedürfe. In diesem Zusammenhang würden die textbausteinartigen Ausführungen der Vorinstanz, wonach davon auszugehen sei, Slowenien setze die Aufnahmerichtlinien korrekt um, nicht überzeugen. Gemäss Rechtsprechung sei eine spezialisierte Behandlung für Folter- und Kriegsopfer in Slowenien nicht gewährleistet. Somit sei festzustellen, dass für ihn als Asylsuchenden in Slowenien eine spezialisierte psychiatrische Behandlung nicht garantiert sei und mithin die Schwelle eines Verstosses gegen Art. 3 EMRK erreicht sei. Das SEM wäre aufgrund des übergeordneten Völkerrechts verpflichtet gewesen, von seinem Selbsteintrittsrecht Gebrauch zu machen und auf das Gesuch einzutreten. Die Vorinstanz habe vorgebracht, dass vorliegend eine Anwendung von Art. 16 Dublin-III-VO nicht gerechtfertigt sei, da die Schwägerin und der Beschwerdeführer nicht zusammengelebt hätten. Dabei verkenne sie, dass vorliegend Art. 17 Dublin-III-VO angerufen worden sei. Die Anrufung der Ermessensklausel sei für exzeptionelle Fälle gedacht, in denen die Durchsetzung einer Zuständigkeit eine Verletzung von Art. 3 EMRK bedeuten würde. In casu liege eine besondere familiäre Bindung vor. Die Schwägerin sei für den Beschwerdeführer die einzige verbleibende Bezugsperson. Im Übrigen dürfe dem Beschwerdeführer und seiner Schwägerin gemäss geltender Rechtsprechung zu Art. 16 Dublin-III-VO alleine aufgrund des Umstands, dass sie in den letzten (...) Jahren nicht zusammengelebt hätten, weder das Vorbestehen einer familiären Beziehung noch das aktuelle Abhängigkeitsverhältnis abgesprochen werden.</w:t>
      </w:r>
    </w:p>
    <w:p>
      <w:r>
        <w:rPr>
          <w:b/>
        </w:rPr>
        <w:t>E. 4.5</w:t>
      </w:r>
    </w:p>
    <w:p>
      <w:r>
        <w:t>In der Eingabe vom 29. Juni 2015 wird darauf hingewiesen, dass der Beschwerdeführer am 19. Juni 2015 für das erweiterte Verfahren dem Kanton F._______ zugeteilt worden sei. Aufgrund des schwierigen Verlaufes in der Behandlung der (...) empfehle die behandelnde Ärzteschaft eine zeitnahe Platzierung in der Nähe der E._______ sowie ein koordiniertes Vorgehen in der psychiatrischen Nachbetreuung.</w:t>
      </w:r>
    </w:p>
    <w:p>
      <w:r>
        <w:rPr>
          <w:b/>
        </w:rPr>
        <w:t>E. 4.6</w:t>
      </w:r>
    </w:p>
    <w:p>
      <w:r>
        <w:t>In der Eingabe vom 6. August 2015 wird unter Hinweis auf den beigelegten ärztlichen Bericht vom (...). August 2015 mitgeteilt, dass der Beschwerdeführer am (...). Juli 2015 dem Durchgangszentrum G._______ zugewiesen worden sei, wobei die Ärzteschaft parallel dazu eine engmaschige Nachbetreuung in die Wege geleitet habe. Trotz der ergriffenen Massnahmen habe der Beschwerdeführer aufgrund einer Dekompensation bereits einen Tag später am (...). Juli 2015 wieder der E._______ zugewiesen werden müssen. Seit dem (...). Juli 2015 befinde er sich nun in der Klinik H._______ zur Rehabilitation, wo er bis auf weiteres stationär hospitalisiert bleibe. Es sei zu berücksichtigen, dass er trotz engmaschiger Betreuung im nicht-stationären Setting nicht zurechtkomme.</w:t>
      </w:r>
    </w:p>
    <w:p>
      <w:r>
        <w:rPr>
          <w:b/>
        </w:rPr>
        <w:t>E. 5.1</w:t>
      </w:r>
    </w:p>
    <w:p>
      <w:r>
        <w:t>Zunächst ist auf die Rüge der Gehörsverletzung einzugehen. Der Beschwerdeführer macht diesbezüglich geltend, sein Anspruch auf rechtliches Gehör sei verletzt worden, indem ihm im Zusammenhang mit der Verfügung vom 22. April 2015 keine Möglichkeit zur Stellungnahme zum Verfügungsentwurf im Sinne von Art. 17 Abs. 2 Bst. f TestV eingeräumt worden sei.</w:t>
      </w:r>
    </w:p>
    <w:p>
      <w:r>
        <w:rPr>
          <w:b/>
        </w:rPr>
        <w:t>E. 5.2</w:t>
      </w:r>
    </w:p>
    <w:p>
      <w:r>
        <w:t>In casu gilt es zu berücksichtigen, dass eine spezielle Konstellation vorliegt. Einerseits wird das Verfahren betreffend Einholen einer Stellungnahme bei Erlass einer zweiten Verfügung (nach Aufhebung der ursprünglichen Verfügung) in der TestV nicht geregelt und andererseits liegt zwischen der Gewährung des Rechts auf Stellungnahme betreffend die erste Verfügung und dem Erlass der zweiten Verfügung nur ein kleiner Zeitraum von wenigen Tagen. Trotz der formellen Natur des Anspruchs auf rechtliches Gehör kann es letztlich - angesichts des Verfahrensausgangs - offen gelassen werden, ob es zu einer Gehörsverletzung gekommen ist.</w:t>
      </w:r>
    </w:p>
    <w:p>
      <w:r>
        <w:rPr>
          <w:b/>
        </w:rPr>
        <w:t>E. 6.1</w:t>
      </w:r>
    </w:p>
    <w:p>
      <w:r>
        <w:t>Den vorliegenden Akten ist zu entnehmen, dass die italienische Auslandvertretung in Kabul stellvertretend im Namen der slowenischen Behörden dem Beschwerdeführer ein Schengen-Visum ausstellte (vgl. act. A21/1). Daraus ergibt sich gemäss den Kriterien der Dublin-III-VO die Zuständigkeit Sloweniens für die Durchführung seines Asylverfahrens. Die Vorinstanz ersuchte deshalb die slowenischen Behörden am 16. März 2015 gestützt auf Art. 12 Abs. 4 Dublin-III-VO um Übernahme des Beschwerdeführers (vgl. act. A26/8). Slowenien entsprach diesem Gesuch am 8. April 2015 (vgl. act. A30/2). Die grundsätzliche Zuständigkeit Sloweniens ist somit gegeben.</w:t>
      </w:r>
    </w:p>
    <w:p>
      <w:r>
        <w:rPr>
          <w:b/>
        </w:rPr>
        <w:t>E. 6.2</w:t>
      </w:r>
    </w:p>
    <w:p>
      <w:r>
        <w:t>Der Beschwerdeführer bringt vor, die Vorinstanz habe die slowenischen Behörden nicht innerhalb der zweimonatigen Frist gemäss Art. 21 Abs. 1 Dublin-III-VO um Übernahme ersucht. Dieses Fristversäumnis führe dazu, dass die Schweiz für die Behandlung des Asyl- und Wegweisungsverfahren zuständig werde. Damit rügt er implizit die falsche Anwendung der Dublin-III-VO durch die vorliegend involvierten Mitgliedstaaten. Diesbezüglich ist jedoch festzuhalten, dass sich betroffene Personen nur auf die Verletzung einer einzelnen Bestimmung der Dublin-III-VO berufen können, wenn diese als "self-executing" zu qualifizieren ist, d.h. genügend bestimmt ist und den Schutz der Rechte der asylsuchenden Person bezweckt (vgl. BVGE 2010/27 E. 5.2 ff.). Aus der Fristenregelung gemäss Art. 21 Abs. 1 Dublin-III-VO lassen sich hingegen keine Rechte zugunsten des Beschwerdeführers ableiten, zumal sich diese Bestimmung an die Mitgliedstaaten und nicht an die betroffenen Personen richtet. Sodann gilt es an dieser Stelle nochmals festzuhalten, dass die Bestimmung des für den Beschwerdeführer zuständigen Staats alleine den beteiligten Dublin-Vertragsstaaten obliegt und der Beschwerdeführer den zuständigen Mitgliedstaat nicht selber auswählen kann. Vor diesem Hintergrund kann es offen gelassen werden, ob das Übernahmeersuchen fristgerecht erfolgte. Dementsprechend ist auch nicht näher auf die weiteren Beschwerdevorbringen betreffend die Fingerabdrücke beziehungsweise die Vergleichbarkeit der beiden Systeme «Eurodac» und CS-VIS einzugehen. Mit der Zustimmung der slowenischen Behörden ist die Zuständigkeit für die Durchführung des Asyl- und Wegweisungsverfahrens auf Slowenien übergegangen.</w:t>
      </w:r>
    </w:p>
    <w:p>
      <w:r>
        <w:rPr>
          <w:b/>
        </w:rPr>
        <w:t>E. 6.3</w:t>
      </w:r>
    </w:p>
    <w:p>
      <w:r>
        <w:t>Nachfolgend ist zu prüfen, ob die Schweiz aufgrund einer Dublin-Bestimmung, einer völkerrechtlichen oder einer landesrechtlichen Verpflichtung gehalten wäre, doch auf das Asylgesuch des Beschwerdeführers einzutreten und das Asyl- und Wegweisungsverfahren in der Schweiz durchzuführen.</w:t>
      </w:r>
    </w:p>
    <w:p>
      <w:r>
        <w:rPr>
          <w:b/>
        </w:rPr>
        <w:t>E. 7.1</w:t>
      </w:r>
    </w:p>
    <w:p>
      <w:r>
        <w:t>Im Lichte von Art. 3 Abs. 2 Dublin-III-VO ist zu prüfen, ob es wesentliche Gründe für die Annahme gibt, das Asylverfahren und die Aufnahmebedingungen für Asylsuchende in Slowenien würden systemische Schwachstellen aufweisen, die eine Gefahr einer unmenschlichen oder entwürdigenden Behandlung im Sinne des Art. 4 der EU-Grundrechte-charta mit sich bringen würden.</w:t>
      </w:r>
    </w:p>
    <w:p>
      <w:r>
        <w:rPr>
          <w:b/>
        </w:rPr>
        <w:t>E. 7.2.1</w:t>
      </w:r>
    </w:p>
    <w:p>
      <w:r>
        <w:t>Die schweizerischen Behörden müssen zwar dafür sorgen, dass der Beschwerdeführer im Falle einer Überstellung nach Slowenien nicht einer dem internationalen Recht widersprechenden Behandlung ausgesetzt ist, Slowenien ist indessen Signatarstaat der EMRK sowie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Staats im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w:t>
      </w:r>
    </w:p>
    <w:p>
      <w:r>
        <w:rPr>
          <w:b/>
        </w:rPr>
        <w:t>E. 7.2.2</w:t>
      </w:r>
    </w:p>
    <w:p>
      <w:r>
        <w:t>Es darf grundsätzlich davon ausgegangen werden, Slowenien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7.2.3</w:t>
      </w:r>
    </w:p>
    <w:p>
      <w:r>
        <w:t>Auch das Bundesverwaltungsgericht vertritt die Auffassung, dass es keine wesentlichen Gründe für die Annahme gibt, das Asylverfahren und die Aufnahmebedingungen für Antragsteller in Slowenien würden systemische Schwachstellen aufweisen, die eine Gefahr einer unmenschlichen oder entwürdigenden Behandlung im Sinne des Art. 4 der EU-Grundrechtecharta mit sich bringen würden (vgl. Urteil des Bundesverwaltungsgerichts E-4178/2014 vom 7. August 2014).</w:t>
      </w:r>
    </w:p>
    <w:p>
      <w:r>
        <w:rPr>
          <w:b/>
        </w:rPr>
        <w:t>E. 7.3.1</w:t>
      </w:r>
    </w:p>
    <w:p>
      <w:r>
        <w:t>Der Beschwerdeführer bringt ferner vor, dass die einzelnen Mängel der slowenischen Aufnahmebedingungen (namentlich erschwerter Zugang zu psychiatrischer Betreuung und kein Ambulatorium für Folter- und Kriegsopfer) aufgrund seiner schweren psychischen Erkrankung im Lichte von Art. 3 EMRK eine unzumutbare Situation bewirken würden und daher der Wegweisungsvollzug nach Slowenien als unzulässig zu erachten sei.</w:t>
      </w:r>
    </w:p>
    <w:p>
      <w:r>
        <w:rPr>
          <w:b/>
        </w:rPr>
        <w:t>E. 7.3.2</w:t>
      </w:r>
    </w:p>
    <w:p>
      <w:r>
        <w:t>Aus Art. 3 EMRK ergibt sich grundsätzlich kein Anspruch auf Verbleib in einem Konventionsstaat, um weiterhin in den Genuss medizinischer Leistungen dieses Staats zu kommen. Unter ganz aussergewöhnlichen Umständen kann aber der Vollzug der Weg- oder Ausweisung einer ausländischen Person mit Blick auf deren gesundheitliche Situation einen Verstoss gegen Art. 3 EMRK darstellen. Der Schutzbereich von Art. 3 EMRK kann grundsätzlich auch dann betroffen sein, wenn mangels angemessener medizinischer Behandlungsmöglichkeiten im Heimat- oder Herkunftsstaat eine Verschlimmerung eines bereits bestehenden psychischen Leidens zu erwarten wäre, die selbstgefährdende Handlungen der betroffenen Person zur Folge haben könnte. Entsprechend muss von einer Überstellung einer Person in einen Drittstaat abgesehen werden, wenn gewichtige Gründe dafür vorliegen, dass eine tatsächliche Gefahr («real risk») einer Verletzung von Art. 3 EMRK besteht (vgl. BVGE 2011/9 E. 7.1 mit weiteren Hinweisen auf Urteile des EGMR).</w:t>
      </w:r>
    </w:p>
    <w:p>
      <w:r>
        <w:rPr>
          <w:b/>
        </w:rPr>
        <w:t>E. 7.3.3</w:t>
      </w:r>
    </w:p>
    <w:p>
      <w:r>
        <w:t>Vorliegend stellt sich die Frage, ob ein Wegweisungsvollzug nach Slowenien mit Art. 3 EMRK vereinbar ist, da - wie in den nachfolgenden Erwägungen aufgezeigt wird - Hinweise bestehen, dass psychische Erkrankungen bei Asylsuchenden in Slowenien aufgrund der zur Verfügung gestellten Infrastruktur nur bedingt behandelbar sind. Des Weiteren fragt sich, ob, selbst wenn eine entsprechende Behandlung verfügbar wäre, bereits das Herausnehmen des Beschwerdeführers aus dem derzeitigen Behandlungs-Setting sowie aus seinem sozialen Umfeld (Schwägerin sowie andere afghanische Flüchtlinge) ein «real risk» im Sinne der Rechtsprechung zu Art. 3 EMRK darstellen könnte. In diesem Zusammenhang ist einerseits auf den ärztlichen Bericht vom (...). Juni 2015 hinzuweisen, in welchem eine koordinierte psychiatrische Nachbetreuung indiziert wird, um günstige Bedingungen für die weitere Behandlung zu schaffen sowie eine Platzierung in der Nähe der E._______ empfohlen wird. Andererseits ist auch der Bericht vom (...). August 2015 von Relevanz, in welchem festgestellt wurde, dass bei einer allfälligen Rückkehr des Beschwerdeführers in das Asylzentrum mit einer "massiven Verschlechterung der Symptomatik" zu rechnen und er deshalb der Rehabilitationsklinik zugewiesen worden sei. Die aufgeworfenen Fragen können unter Verweis auf die nachfolgenden Erwägungen vorerst offen gelassen werden (vgl. unten E. 7.5).</w:t>
      </w:r>
    </w:p>
    <w:p>
      <w:r>
        <w:rPr>
          <w:b/>
        </w:rPr>
        <w:t>E. 7.3.4</w:t>
      </w:r>
    </w:p>
    <w:p>
      <w:r>
        <w:t>Die Schweiz kann zudem aus humanitären Gründen gestützt auf Art. 29a Abs. 3 AsylV 1 von ihrem Selbsteintrittsrecht Gebrauch machen. Da es sich hierbei um eine Kann-Bestimmung handelt, verfügt das SEM bei der Ausübung dieses Rechts über einen gewissen Ermessensspielraum (vgl. Urteil des Bundesverwaltungsgerichts D-3794/2014 vom 17. April 2015 E. 7.5 f.). Die Schweiz ist berechtigt und je nach den Umständen sogar gehalten, auch aus weniger zwingenden humanitären Gründen ihr Ermessen zu Gunsten des Asylsuchenden in Form eines Selbsteintritts auszuüben (BVGE 2010/45 E. 8.2.2 und BVGE 2011/9 E. 8.1 f.). Vorliegend könnten als humanitäre Gründe, die für die Ausübung des Selbsteintrittsrechts sprechen, der gesundheitliche Zustand des Beschwerdeführers und die Anwesenheit seiner Schwägerin (und Bezugsperson, vgl. Beschwerdebeilage 5) in der Schweiz gelten. Ob das SEM den ihm bei der Beurteilung des Vorliegens von humanitären Gründen zustehenden Ermessensspielraum in casu im Sinne einer Rechtsverletzung unter- oder überschritten hat, kann angesichts nachfolgender Ausführungen und des Verfahrensausgangs offen gelassen werden.</w:t>
      </w:r>
    </w:p>
    <w:p>
      <w:r>
        <w:rPr>
          <w:b/>
        </w:rPr>
        <w:t>E. 7.4.1</w:t>
      </w:r>
    </w:p>
    <w:p>
      <w:r>
        <w:t>Bereits während des vorinstanzlichen Verfahrens offenbarte sich der Gesundheitszustand des Beschwerdeführers als angeschlagen. So machte der Beschwerdeführer anlässlich der BzP geltend, dass er Probleme beim (...) habe (vgl. act. A11/11 S. 8) und kurz darauf wurde festgestellt, dass er zudem an (...) sowie (...) leide (vgl. act. A15/2). Seitdem ihm am 14. April 2015 die erste Verfügung des SEM eröffnet worden ist, befindet er sich in stationärer Behandlung in der E._______. Auf Beschwerdestufe wurde geltend gemacht, er leide an einer "schweren, chronifizierten" (...), einer (...), einer (...), einer (...) und an (...) (vgl. ärztlicher Bericht vom (...). Mai 2015). Aus ärztlicher Sicht sei eine Weiterbehandlung im stationären Rahmen aufgrund der persistierenden schweren Symptomatik dringend indiziert. Von einer Ausschaffung nach Slowenien sei kurz- bis mittelfristig dringend abzuraten. Man habe ihn zur weiteren Behandlung im Ambulatorium für Folter- und Kriegsopfer angemeldet. Eine derartige spezialisierte Behandlung werde weiterhin als dringend notwendig erachtet. Sollte ihm eine solche spezialisierte medizinische Unterstützung vorenthalten bleiben, müsse mit einer langfristigen schweren Einschränkung von Lebensqualität, Leistungsfähigkeit und Teilhabe im Sinne einer psychischen Behinderung gerechnet werden. Zudem bestünde ein dauerndes hohes Suizidrisiko. Durch "adäquate Behandlung in einer spezialisierten Einrichtung" könnten die "Krank­heitsfolgen erheblich reduziert" werden. Gemäss ärztlichem Bericht vom (...). Juni 2015 gestalte sich der Verlauf der Behandlung der (...) schwierig. Ein koordiniertes Vorgehen in Bezug auf die psychiatrische Nachbetreuung sei daher angezeigt. Ferner hielt die Ärzteschaft im Bericht vom (...). August 2015 fest, dass der Beschwerdeführer mit seinem aktuellen Gesundheitszustand für die Betreuungsverhältnisse im Asylzentrum nach wie vor nicht tragbar sei, weshalb er nach Stabilisierung der Akutsymptomatik in gutem Allgemeinzustand und ohne Hinweise auf akute Selbst- und/oder Fremdgefährdung in die Klinik H._______ zur Rehabilitation überwiesen worden sei.</w:t>
      </w:r>
    </w:p>
    <w:p>
      <w:r>
        <w:rPr>
          <w:b/>
        </w:rPr>
        <w:t>E. 7.4.2</w:t>
      </w:r>
    </w:p>
    <w:p>
      <w:r>
        <w:t>Das Bundesverwaltungsgericht sieht sich nicht veranlasst, den Aussagegehalt der ärztlichen Berichte vom (...). Mai 2015, vom (...). Juni 2015 sowie vom (...). August 2015 und die dort festgestellte erhebliche, sich in absehbarer Zeit kaum verbessernde Gesundheitssituation des Beschwerdeführers in Zweifel zu ziehen. Ebenfalls äusserte das SEM diesbezüglich keine Zweifel.</w:t>
      </w:r>
    </w:p>
    <w:p>
      <w:r>
        <w:rPr>
          <w:b/>
        </w:rPr>
        <w:t>E. 7.5.1</w:t>
      </w:r>
    </w:p>
    <w:p>
      <w:r>
        <w:t>Es obliegt dem Beschwerdeführer, konkrete Hinweise darzulegen, welche die Vermutung umstossen, wonach der für die Durchführung des Asyl- und Wegweisungsverfahrens zuständige Staat seine aus dem internationalen Recht fliessenden Verpflichtungen respektiere (vgl. oben E. 7.2). In diesem Zusammenhang verwies er einerseits auf die Kommentare des UNHCR zum neuen slowenischen Asylgesetz (vgl. Beschwerdebeilage 9). In diesen Kommentaren, die im Juni 2013 veröffentlicht worden sind, hat das UNHCR unter anderem seine Besorgnis in Bezug auf die Behandlung psychischer Probleme bei Asylsuchenden ausgedrückt. Gemäss Ansicht des UNHCR bestehe beispielsweise die Gefahr, dass durch den Wortlaut des Gesetzes der Zugang zu entsprechenden Behandlungen für traumatisierte Personen eingeschränkt sein könnte (vgl. a.a.O. S. 4). Ferner zitiert er aus dem Urteil des Bundesverwaltungsgerichts E-1732/2013 vom 15. Mai 2014, in welchem sich das Gericht mit der Situation für Asylsuchende, insbesondere deren medizinische Versorgung, in Slowenien auseinandersetzte (vgl. E. 7). In diesem Urteil wurde unter anderem festgestellt, dass Asylsuchende in Slowenien Zugang zu medizinischer Grund- und Notversorgung hätten. Zudem hätten vulnerable Personen mit besonderen Bedürfnissen zwar das Recht auf zusätzliche medizinische Leistungen, in der Praxis sei es jedoch so, dass psychotherapeutische Behandlungen nicht verfügbar seien. Ausserdem gebe es keine Rehabilitierungszentren für Folteropfer (vgl. a.a.O. E. 7.3 mit weiteren Hinweisen). Somit ist der Beschwerdeführer seiner Obliegenheit im Rahmen des ihm Möglichen nachgekommen und hat dargelegt, dass es ernstzunehmende Hinweise auf nicht unerhebliche Mängel der Gesundheitsversorgung psychisch kranker Asylsuchender in Slowenien gibt.</w:t>
      </w:r>
    </w:p>
    <w:p>
      <w:r>
        <w:rPr>
          <w:b/>
        </w:rPr>
        <w:t>E. 7.5.2</w:t>
      </w:r>
    </w:p>
    <w:p>
      <w:r>
        <w:t>Obwohl die Aufnahmerichtlinie Slowenien dazu verpflichtet, Asylsuchenden beziehungsweise dem Beschwerdeführer die erforderliche medizinische Versorgung zugänglich zu machen und bei besonderen Bedürfnissen die erforderliche medizinische oder sonstige Hilfe zu gewährleisten, führt vorliegend das Aufzeigen dieser konkreten Hinweise dazu, dass die Vermutung, wonach Slowenien seine aus dem internationalen Recht fliessenden Verpflichtungen respektiere, nicht vorbehaltlos aufrechterhalten werden kann. Die eingereichten ärztlichen Berichte sprechen eine klare Sprache. Der Beschwerdeführer ist dringend mindestens auf eine engmaschige psychiatrische Behandlung, wenn nicht letztlich auf eine stationäre Behandlung angewiesen. Er ist derzeit nicht in der Lage, seinen Alltag auf sich alleine gestellt zu bewältigen. Seit der Hospitalisierung im April 2015 wurde er bis auf einen Tag stets in einem stationären Setting behandelt. Angesichts seiner gesundheitlichen Verfassung gehört er zur Gruppe vulnerabler Personen. Nach den obigen Ausführungen kann nicht ohne weiteres davon ausgegangen werden, dass eine solche Behandlung, wie sie der Beschwerdeführer benötigt, in Slowenien angeboten wird. Entgegen der Ansicht der Vorinstanz reicht vorliegend die Sicherstellung der medizinischen Grundversorgung und selbst geeigneter psychologischer Betreuung alleine nicht aus, um beim Beschwerdeführer die drohenden Langzeitfolgen wie psychische Behinderung und dauernd ein hohes Suizidrisiko abzuwenden. Ebenfalls würde mit einer blossen Benachrichtigung der slowenischen Behörden über den Gesundheitszustand im Rahmen der Überstellung der vorliegenden Gesundheitssituation zu wenig Rechnung getragen.</w:t>
      </w:r>
    </w:p>
    <w:p>
      <w:r>
        <w:rPr>
          <w:b/>
        </w:rPr>
        <w:t>E. 7.5.3</w:t>
      </w:r>
    </w:p>
    <w:p>
      <w:r>
        <w:t>Das SEM hat sich weder im vorinstanzlichen Verfahren noch auf Beschwerdestufe eingehend mit dem Krankheitsbild des Beschwerdeführers beziehungsweise mit der Lage in Slowenien auseinandergesetzt. Insbesondere wurde nicht geprüft, ob die vorliegend benötigte Spezialbehandlung oder allenfalls ähnliche Behandlungen möglich und überdies für Asylsuchende auch zugänglich sind. Dieses Vorgehen erscheint in casu nicht sachgerecht, zumal ernstzunehmende Hinweise vorliegen, wonach die benötigte medizinische Behandlung - die gemäss den ärztlichen Berichten in den Akten klarerweise über eine allgemeine Grundversorgung hinausgeht - in Slowenien für Asylsuchende nicht zugänglich sei. Ausserdem kann vorliegend aufgrund der gesundheitlichen Verfassung des Beschwerdeführers bei einem Wegweisungsvollzug nach Slowenien ein Verstoss gegen Art. 3 EMRK prima facie nicht ausgeschlossen werden (vgl. oben E. 7.3.2 f.). Das SEM geht gestützt darauf, dass Slowenien gemäss Aufnahmerichtlinie dem Beschwerdeführer die erforderliche medizinische Versorgung zugänglich machen und zu gewährleisten hat, davon aus, dass die vorliegend benötigte Spezialbehandlung für den Beschwerdeführer in Slowenien verfügbar ist. Bei dieser Einschätzung handelt es sich aber um eine blosse Annahme. Mangels weiterer Abklärungen betreffend adäquater Behandlungsmöglichkeiten des vorliegenden Krankheitsbildes lässt sich deshalb nicht überprüfen, ob eine Überstellung des Beschwerdeführers nach Slowenien mit Art. 3 EMRK vereinbar ist. Um die Vereinbarkeit mit Art. 3 EMRK zu überprüfen, wäre es daher in diesem konkreten Einzelfall wenigstens angezeigt gewesen, von den slowenischen Behörden eine schriftliche Garantie hinsichtlich der Unterkunft sowie des Zugangs zur vorliegend benötigten medizinischen Versorgung einzuholen.</w:t>
      </w:r>
    </w:p>
    <w:p>
      <w:r>
        <w:rPr>
          <w:b/>
        </w:rPr>
        <w:t>E. 7.6.1</w:t>
      </w:r>
    </w:p>
    <w:p>
      <w:r>
        <w:t>Nach dem Gesagten trifft die Vorinstanz in der vorliegenden Konstellation eine weitergehende Prüfungspflicht. Das SEM hat zu Unrecht darauf verzichtet, weitere Abklärungen betreffend die medizinische Versorgung in Slowenien vorzunehmen. Damit wurde der relevante Sachverhalt nicht vollständig und nicht rechtsgenüglich abgeklärt.</w:t>
      </w:r>
    </w:p>
    <w:p>
      <w:r>
        <w:rPr>
          <w:b/>
        </w:rPr>
        <w:t>E. 7.6.2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8</w:t>
      </w:r>
    </w:p>
    <w:p>
      <w:r>
        <w:t>Aus den vorstehend genannten Gründen ist die Beschwerde gutzuheissen. Die Verfügung vom 21. April 2015 ist aufzuheben und die Sache zur vollständigen Feststellung des Sachverhalts und zur anschliessenden Neubeurteilung an die Vorinstanz zurückzuweisen. Angesichts dieses Ausgangs des Verfahrens ist auf die weiteren Vorbringen in der Rechtsmitteleingabe nicht näher einzugehen.</w:t>
      </w:r>
    </w:p>
    <w:p>
      <w:r>
        <w:rPr>
          <w:b/>
        </w:rPr>
        <w:t>E. 9.1</w:t>
      </w:r>
    </w:p>
    <w:p>
      <w:r>
        <w:t>Bei diesem Ausgang des Verfahrens sind keine Kosten zu erheben (Art. 63 Abs. 1 und 2 VwVG), wobei das Gesuch um Gewährung der unentgeltlichen Prozessführung im Sinne von Art. 65 Abs. 1 VwVG mit Verfügung vom 6. Mai 2015 ohnehin gutgeheissen wurde.</w:t>
      </w:r>
    </w:p>
    <w:p>
      <w:r>
        <w:rPr>
          <w:b/>
        </w:rPr>
        <w:t>E. 9.2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Da er auf Beschwerdeebene jedoch durch eine ihm zugewiesene Rechtsvertretung im Sinn von Art. 25 TestV vertreten wurde, ist nicht davon auszugehen, dass ihm diesbezüglich Kosten erwachsen sind. Nach Art. 28 TestV richtet das BFM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weshalb keine Parteientschädigung zuzusprechen ist (vgl. Urteil des Bundesverwaltungs­gerichts E-1917/2017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