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D-2674/2020 vom 22. April 2020</w:t>
      </w:r>
    </w:p>
    <w:p>
      <w:r>
        <w:t>Bundesverwaltungsgericht, 2020-04-22, DE</w:t>
      </w:r>
    </w:p>
    <w:p>
      <w:r>
        <w:rPr>
          <w:b/>
        </w:rPr>
        <w:t xml:space="preserve">Quelle: </w:t>
      </w:r>
      <w:r>
        <w:t>https://mcp.opencaselaw.ch/entscheid/bvger_D-2674_2020_d20200422</w:t>
      </w:r>
    </w:p>
    <w:p>
      <w:r>
        <w:t>FR: TAF D-2674/2020 du 22 avril 2020</w:t>
      </w:r>
    </w:p>
    <w:p>
      <w:r>
        <w:t>IT: TAF D-2674/2020 del 22 aprile 2020</w:t>
      </w:r>
    </w:p>
    <w:p>
      <w:pPr>
        <w:pStyle w:val="Heading2"/>
      </w:pPr>
      <w:r>
        <w:t>Regeste</w:t>
      </w:r>
    </w:p>
    <w:p>
      <w:r>
        <w:t>Asyl (ohne Wegweisungsvollzug) | Asyl (ohne Wegweisungsvollzug); Verfügung des SEM vom 22. April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 zu diesem Zeit- punkt geltende Recht (vgl. Abs. 1 der Übergangsbestimmungen zur Ände- rung des AsylG vom 25. September 2015).</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1.4</w:t>
      </w:r>
    </w:p>
    <w:p>
      <w:r>
        <w:t>Die angefochtene Verfügung ist in französischer Sprache ergangen; die Beschwerde wurde in deutscher Sprache eingereicht (wie auch im vorangehenden Verfahren D-3472/2019, in welchem Deutsch die Verfah- renssprache war). Gestützt auf Art. 33a Abs. 2 VwVG wird das vorliegende Verfahren in deutscher Sprache geführt.</w:t>
      </w:r>
    </w:p>
    <w:p>
      <w:r>
        <w:t>D-2674/2020 Seite 8</w:t>
      </w:r>
    </w:p>
    <w:p>
      <w:r>
        <w:rPr>
          <w:b/>
        </w:rPr>
        <w:t>E. 2</w:t>
      </w:r>
    </w:p>
    <w:p>
      <w:r>
        <w:t>Die Kognition des Bundesverwaltungsgerichts und die zulässigen Rügen richten sich im Asylbereich nach Art. 106 Abs. 1 AsylG.</w:t>
      </w:r>
    </w:p>
    <w:p>
      <w:r>
        <w:rPr>
          <w:b/>
        </w:rPr>
        <w:t>E. 3.1</w:t>
      </w:r>
    </w:p>
    <w:p>
      <w:r>
        <w:t>Die Beschwerdeführenden beantragen in der Hauptsache die Aufhe- bung der angefochtenen Verfügung und Rückweisung der Sache zur voll- ständigen und richtigen Abklärung und Feststellung des rechtserheblichen Sachverhalts sowie anschliessender Neubeurteilung (Ziff. 3). Sie erheben in der Beschwerde verschiedene formelle Rügen, welche vorab zu beurtei- len sind, da sie gegebenenfalls geeignet sind, eine Kassation der ange- fochtenen Verfügung zu bewirken. Die Beschwerdeführenden rügen insbe- sondere eine Verletzung des Anspruchs auf Akteneinsicht, des Anspruchs auf rechtliches Gehör sowie eine unvollständige und unrichtige Abklärung des rechtserheblichen Sachverhalts.</w:t>
      </w:r>
    </w:p>
    <w:p>
      <w:r>
        <w:rPr>
          <w:b/>
        </w:rPr>
        <w:t>E. 3.2</w:t>
      </w:r>
    </w:p>
    <w:p>
      <w:r>
        <w:t>Gemäss Art. 29 Abs. 2 BV haben die Parteien eines Verfahrens An- spruch auf rechtliches Gehör. Dieser Grundsatz wird in den Art. 29 ff. VwVG für das Verwaltungsverfahren konkretisiert. Das Akteneinsichtsrecht als Teilgehalt des verfassungsmässigen Anspruchs auf rechtliches Gehör wird in den Art. 26 – Art. 28 VwVG als selbständige Verfahrensgarantie di- rekt vor den Bestimmungen zum rechtlichen Gehör geregelt. Akteneinsicht (Art. 26 VwVG) darf die Behörde nur verweigern, wenn wesentliche öffent- liche oder private Interessen, oder das Interesse einer noch nicht abge- schlossenen amtlichen Untersuchung es erfordern (Art. 27 Abs. 1 VwVG). Wird einer Partei die Einsichtnahme in ein Aktenstück verweigert, so darf auf dieses zum Nachteil der Partei nur abgestellt werden, wenn ihr die Be- hörde von seinem für die Sache wesentlichen Inhalt mündlich oder schrift- lich Kenntnis und ihr ausserdem Gelegenheit gegeben hat, sich zu äussern und Gegenbeweismittel zu bezeichnen (Art. 28 VwVG). Diese Regelung schliesst die Berücksichtigung geheim gehaltener Aktenstücke nicht aus, stellt sie aber unter die Voraussetzung, dass die Parteien von ihrem we- sentlichen Inhalt in Kenntnis gesetzt worden sind.</w:t>
      </w:r>
    </w:p>
    <w:p>
      <w:r>
        <w:rPr>
          <w:b/>
        </w:rPr>
        <w:t>E. 3.2.1</w:t>
      </w:r>
    </w:p>
    <w:p>
      <w:r>
        <w:t>Die Beschwerdeführenden rügen in der Beschwerde zunächst in for- meller Hinsicht, ihnen sei keine Einsicht in die Beweismittelumschläge und in das Aktenverzeichnis des Rückweisungsverfahrens D-3472/2019 ge- währt worden. Sie beantragen Einsicht in das vollständige Aktenverzeich- nis sowie in sämtliche Beweismittelumschläge des Verfahrens D-3472/2019.</w:t>
      </w:r>
    </w:p>
    <w:p>
      <w:r>
        <w:t>D-2674/2020 Seite 9</w:t>
      </w:r>
    </w:p>
    <w:p>
      <w:r>
        <w:rPr>
          <w:b/>
        </w:rPr>
        <w:t>E. 3.2.2</w:t>
      </w:r>
    </w:p>
    <w:p>
      <w:r>
        <w:t>Der Instruktionsrichter stellte mit Zwischenverfügung vom 22. Sep- tember 2020 fest, die Vorinstanz habe den Beschwerdeführenden mit Schreiben vom 28. Juni 2019 (vgl. act. A26/2) Kopien des Aktenverzeich- nisses und – mit Ausnahme der Aktenstücke A3/2, A7/1, A8/2, A10/2, A20/2 und A22/2 – die gewünschten Akten zukommen lassen (bis und mit act. A26/1), so dass das Bundesverwaltungsgericht deshalb davon aus- gehe, den Beschwerdeführenden sei Einsicht in den Beweismittelum- schlag (act. A4/1) gewährt worden. Zudem habe die Vorinstanz den Be- schwerdeführenden mit Schreiben vom 24. März 2020 (vgl. act. A34/2) hin- sichtlich der «Relocation»-Akten Kopien des Aktenverzeichnisses und der Akten selber zukommen lassen, soweit deren Einsicht nicht abzulehnen sei. Deshalb gehe das Bundesverwaltungsgericht davon aus, die Be- schwerdeführenden hätten auch eine Kopie des entsprechenden Aktenver- zeichnisses erhalten. Der Instruktionsrichter wies die Vorinstanz an, den Beschwerdeführenden – wie auf Beschwerdeebene beantragt – Einsicht in das aktuelle Aktenverzeichnis hinsichtlich ihres Asylgesuchs in der Schweiz zu gewähren (insbesondere act. A27/1 bis A37/1).</w:t>
      </w:r>
    </w:p>
    <w:p>
      <w:r>
        <w:rPr>
          <w:b/>
        </w:rPr>
        <w:t>E. 3.2.3</w:t>
      </w:r>
    </w:p>
    <w:p>
      <w:r>
        <w:t>Mit Vernehmlassung vom 6. Oktober 2020 teilte die Vorinstanz mit, sie habe am 28. September 2020 dem Rechtsvertreter der Beschwerde- führenden die Aktenverzeichnisse übermittelt.</w:t>
      </w:r>
    </w:p>
    <w:p>
      <w:r>
        <w:rPr>
          <w:b/>
        </w:rPr>
        <w:t>E. 3.2.4</w:t>
      </w:r>
    </w:p>
    <w:p>
      <w:r>
        <w:t>Mit Replik vom 4. November 2020 hielten die Beschwerdeführenden an ihrem Standpunkt fest, dass die Pflicht zur vollständigen und richtigen Aktenführung weiterhin verletzt sei.</w:t>
      </w:r>
    </w:p>
    <w:p>
      <w:r>
        <w:rPr>
          <w:b/>
        </w:rPr>
        <w:t>E. 3.2.5</w:t>
      </w:r>
    </w:p>
    <w:p>
      <w:r>
        <w:t>Aus diesem Ablauf ist ersichtlich, dass die Vorinstanz soweit möglich bereits Einsicht in sämtliche Beweismittelumschläge und «Relocation»- Akten gewährt hatte und der Instruktionsrichter lediglich die Einsicht in die aktuellen Aktenverzeichnisse anordnete. Selbst wenn hierbei von einem Mangel auszugehen wäre, bestünde hinsichtlich der Aktenverzeichnisse keine besonders schwerwiegende Verletzung des aus dem Anspruch auf rechtliches Gehör fliessenden Akteneinsichtsrechts. Ein allfälliger Mangel in Bezug auf die Wahrung des Anspruchs auf Akteneinsicht kann daher als geheilt betrachtet werden.</w:t>
      </w:r>
    </w:p>
    <w:p>
      <w:r>
        <w:rPr>
          <w:b/>
        </w:rPr>
        <w:t>E. 3.3</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w:t>
      </w:r>
    </w:p>
    <w:p>
      <w:r>
        <w:t>D-2674/2020 Seite 10 Behörden, die Vorbringen tatsächlich zu hören, ernsthaft zu prüfen und in ihrer Entscheidfindung angemessen zu berücksichtigen. Nicht erforderlich ist dagegen, dass sich die Begründung mit allen Parteistandpunkten ein- lässlich auseinandersetzt und jedes einzelne Vorbringen ausdrücklich wi- derlegt (vgl. BGE 143 III 65 E. 5.2).</w:t>
      </w:r>
    </w:p>
    <w:p>
      <w:r>
        <w:rPr>
          <w:b/>
        </w:rPr>
        <w:t>E. 3.3.1</w:t>
      </w:r>
    </w:p>
    <w:p>
      <w:r>
        <w:t>Die Beschwerdeführenden machen in ihrer Beschwerde weiter gel- tend, im Rückweisungsentscheid habe das Bundesverwaltungsgericht festgehalten, die Vorinstanz müsse den Beschwerdeführenden in der Folge auch das Recht zur Stellungnahme einräumen (Urteil D-3472/2019 vom 17. September 2019 E. 5). Offensichtlich sei die Vorinstanz dieser An- weisung des Bundesverwaltungsgerichts nicht nachgekommen. Daher sei die Verfügung aufzuheben. Eventualiter sei ihnen das rechtliche Gehör zum Inhalt der eingesehenen Akten zu gewähren und – nach der Gewäh- rung der Akteneinsicht und eventualiter des rechtlichen Gehörs – eine Frist zur Einreichung einer Beschwerdeergänzung anzusetzen.</w:t>
      </w:r>
    </w:p>
    <w:p>
      <w:r>
        <w:rPr>
          <w:b/>
        </w:rPr>
        <w:t>E. 3.3.2</w:t>
      </w:r>
    </w:p>
    <w:p>
      <w:r>
        <w:t>In ihrer Vernehmlassung vom 6. Oktober 2020 entgegnete die Vorinstanz, eine Wahrnehmung des Akteneinsichtsrechts sei nicht mit der Ansetzung einer Frist für eine Stellungnahme verbunden. Zudem bestehe kein Anspruch auf Schriftenwechsel nach Abschluss der Instruktion. Ver- spätete entscheidwesentliche Eingaben würden dennoch berücksichtigt (Art. 32 VwVG).</w:t>
      </w:r>
    </w:p>
    <w:p>
      <w:r>
        <w:rPr>
          <w:b/>
        </w:rPr>
        <w:t>E. 3.3.3</w:t>
      </w:r>
    </w:p>
    <w:p>
      <w:r>
        <w:t>Mit Replik vom 4. November 2020 äusserten sich die Beschwerde- führenden zur unterlassenen Gelegenheit zur Stellungnahme dahinge- hend, dass die Verweigerung der Einsicht in die «Relocation»-Akten der Hauptgrund für die Kassation der ersten Verfügung der Vorinstanz gewe- sen sei. Es sei daher offensichtlich, dass die Vorinstanz eine angemessene Frist zur Einreichung einer Stellungnahme hätte ansetzen müssen.</w:t>
      </w:r>
    </w:p>
    <w:p>
      <w:r>
        <w:rPr>
          <w:b/>
        </w:rPr>
        <w:t>E. 3.3.4</w:t>
      </w:r>
    </w:p>
    <w:p>
      <w:r>
        <w:t>Es trifft zu, dass die Vorinstanz den Beschwerdeführenden nach Ge- währung der Akteneinsicht keine gesonderte Gelegenheit zur Stellung- nahme geboten hat, obwohl das Bundesverwaltungsgericht dies im Rück- weisungsentscheid D-3472/2019 – insbesondere in Bezug auf die «Relo- cation»-Akten – verlangt hatte. Unbestritten ist, dass die Beschwerdefüh- renden inzwischen Einsicht in die verlangten Akten erhalten haben und dass die zuvor unterlassene Einsicht der Hauptgrund für die Kassation der ersten Verfügung der Vorinstanz gewesen war. Zwar erscheint es fragwür- dig, dass die Vorinstanz unter Missachtung einer klaren Anweisung des Bundesverwaltungsgerichts von der Gewährung einer anschliessenden</w:t>
      </w:r>
    </w:p>
    <w:p>
      <w:r>
        <w:t>D-2674/2020 Seite 11 Frist zur Stellungnahme abgesehen hat. Der Instruktionsrichter wies je- doch mit Zwischenverfügung vom 22. September 2020 das Gesuch um An- setzung einer angemessenen Frist zur Einreichung einer Beschwerdeer- gänzung ab, zumal nicht ersichtlich sei, inwiefern die Akteneinsicht in das erwähnte Dokument zu weiteren Ausführungen Anlass gebe. Den Be- schwerdeführenden stand es bereits im vorinstanzlichen Verfahren nach Gewährung der Akteneinsicht, aber auch trotz Ablehnung des Gesuchs um eine Beschwerdeergänzung im Beschwerdeverfahren frei, sich im Rahmen ihrer Replik noch einmal zur gesamten Angelegenheit zu äussern. Diese Gelegenheit nahmen sie wahr. Insofern ist in Bezug auf diesen Aspekt keine Verletzung des Anspruchs auf rechtliches Gehör ersichtlich bezie- hungsweise eine allfällige Verletzung als geheilt zu betrachten.</w:t>
      </w:r>
    </w:p>
    <w:p>
      <w:r>
        <w:rPr>
          <w:b/>
        </w:rPr>
        <w:t>E. 3.4</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wenn die Vorinstanz nicht alle entscheidwesentlichen Gesichtspunkte des Sachverhalts prüfte – etwa weil sie die Rechtserheblichkeit einer Tatsache zu Unrecht verneinte oder Beweise falsch gewürdigt wurden; unvollständig ist sie, wenn nicht über alle für den Entscheid rechtswesentlichen Sachumstände Beweis erhoben wurde (vgl. KÖLZ/HÄNER/BERTSCHI, Verwaltungsverfahren und Verwal- tungsrechtspflege des Bundes, 3. Aufl., 2013, Rz. 1043).</w:t>
      </w:r>
    </w:p>
    <w:p>
      <w:r>
        <w:rPr>
          <w:b/>
        </w:rPr>
        <w:t>E. 3.4.1</w:t>
      </w:r>
    </w:p>
    <w:p>
      <w:r>
        <w:t>Über die bereits erwähnten formellen Rügen hinaus machen die Be- schwerdeführenden geltend, die Vorinstanz habe die ins Aktenverzeichnis aufgenommenen Akten in der angefochtenen Verfügung weder erwähnt noch gewürdigt. Zudem bestehe eine Verletzung der Abklärungspflicht da- rin, dass die Beschwerdeführerin zuerst befragt worden sei, obwohl sie ausdrücklich geschildert habe, in erster Linie wegen der Verfolgung ihres Ehemannes ausgereist zu sein. Das Anhörungsteam sei infolgedessen von 9 bis 19.15 Uhr, das heisst 10 Stunden im Einsatz gewesen. Ferner habe die Anhörung des Beschwerdeführers fünfeinhalb Stunden gedauert. Da- mit sei die empfohlene Maximaldauer von vier Stunden überschritten wor- den. Darüber hinaus brachten die Beschwerdeführenden vor, die Vo- rinstanz habe die zum Beleg der geltend gemachten Rekrutierung einge- reichten militärischen Dokumente (Militärbüchlein, Aufgebot) nicht korrekt gewürdigt, sondern von der leichten Käuflichkeit solcher Dokumente pau- schal auf deren Unechtheit geschlossen. Zudem habe die Vorinstanz zwar zwei Familienmitglieder der Beschwerdeführer inklusive N-Nummer</w:t>
      </w:r>
    </w:p>
    <w:p>
      <w:r>
        <w:t>D-2674/2020 Seite 12 erwähnt. Hingegen habe sie es unterlassen, im Sachverhalt zu erfassen, ob und welche Akten diesbezüglich beigezogen worden seien. Es sei somit nicht ersichtlich, ob die Vorinstanz die Akten tatsächlich beigezogen und gewürdigt habe.</w:t>
      </w:r>
    </w:p>
    <w:p>
      <w:r>
        <w:rPr>
          <w:b/>
        </w:rPr>
        <w:t>E. 3.4.2</w:t>
      </w:r>
    </w:p>
    <w:p>
      <w:r>
        <w:t>In ihrer Vernehmlassung äusserte sich die Vorinstanz nicht zu diesen Rügen und verwies auf ihre Erwägungen in der angefochtenen Verfügung.</w:t>
      </w:r>
    </w:p>
    <w:p>
      <w:r>
        <w:rPr>
          <w:b/>
        </w:rPr>
        <w:t>E. 3.4.3</w:t>
      </w:r>
    </w:p>
    <w:p>
      <w:r>
        <w:t>Mit Replik vom 4. November 2020 brachten die Beschwerdeführen- den vor, die ergänzend gewährte Akteneinsicht habe nicht geklärt, ob und wie genau die Vorinstanz die auf Beschwerdeebene eingereichten Beweis- mittel gewürdigt habe.</w:t>
      </w:r>
    </w:p>
    <w:p>
      <w:r>
        <w:rPr>
          <w:b/>
        </w:rPr>
        <w:t>E. 3.4.4</w:t>
      </w:r>
    </w:p>
    <w:p>
      <w:r>
        <w:t>Aus der angefochtenen Verfügung ist ersichtlich, dass der Vorinstanz die Beweismittel des Beschwerdeführers aus dem Verfahren D-3472/2019 vorlagen und sie damit grundsätzlich Eingang in die Entscheidfindung ge- funden haben (vgl. Ziff. 6 des angefochtenen Entscheids). Die Frage, wie genau die Vorinstanz die Beweismittel gewürdigt hat, ist im Rahmen der materiellen Würdigung der angefochtenen Verfügung zu behandeln.</w:t>
      </w:r>
    </w:p>
    <w:p>
      <w:r>
        <w:rPr>
          <w:b/>
        </w:rPr>
        <w:t>E. 3.4.5</w:t>
      </w:r>
    </w:p>
    <w:p>
      <w:r>
        <w:t>Die Vorinstanz führte im Sachverhalt die vom Beschwerdeführer ein- gereichten Dokumente – unter ihnen das Militärdienstbüchlein und eine Kopie des auf den 7. September 2014 lautenden Aufgebots zum Militär- dienst – in Ziff. 4 der angefochtenen Verfügung auf. In den Erwägungen nahm sie anschliessend Bezug auf diese Beweismittel. Dabei hielt sie fest, dass die solcherart eingereichten militärischen Dokumente ihren Erkennt- nissen zufolge allgemein leicht käuflich seien und über keine Sicherheits- merkmale verfügen würden. Ihnen komme ein schwacher Beweiswert zu. Gemäss Rechtsprechung des Bundesverwaltungsgerichts kann der gel- tend gemachte Vorhalt, dass die vom Beschwerdeführer eingereichten Do- kumente leicht käuflich erwerblich seien und ihnen deshalb in der vorlie- genden Sache kein Beweiswert zukomme, im Rahmen einer Gesamtwür- digung jedenfalls dann durchaus als Argument verwendet werden, wenn dies nicht textbausteinartig ohne weitere Argumente geschieht (vgl. Urteile des BVGer D-923/2017 vom 22. Oktober 2018 E. 4.2.2, D-3905/2014 vom 23. Juni 2016 E. 5.5 und E-7306/2013 vom 12. Januar 2016 E. 6.2). Der Beschwerdeführer äusserte sich in seiner Anhörung zu den Umständen seines Militärdienst-Aufgebots (act. A19 Q110-Q125). Dabei hielt er insbe- sondere fest, er sei von einem Lehrer, der zugleich Nachbar seiner Schwie- gerfamilie sei, vor einem Aufgebot gewarnt worden. Das Dokument sei erst nach seiner Ausreise versandt worden. Sein (...) habe es</w:t>
      </w:r>
    </w:p>
    <w:p>
      <w:r>
        <w:t>D-2674/2020 Seite 13 entgegengenommen und ihm in die H._______ geschickt. Da die Vo- rinstanz ihn hierzu hinreichend befragte und auch weitere Argumente in die Gesamtwürdigung einbezog, ist auch hier keine Verletzung der Abklä- rungspflicht zu erblicken.</w:t>
      </w:r>
    </w:p>
    <w:p>
      <w:r>
        <w:rPr>
          <w:b/>
        </w:rPr>
        <w:t>E. 3.4.6</w:t>
      </w:r>
    </w:p>
    <w:p>
      <w:r>
        <w:t>In Bezug auf die beiden beigezogenen Dossiers von Familienmitglie- dern äusserte sich die Vorinstanz in der angefochtenen Verfügung (Ziff. 5 S. 6). Darin stellte die Vorinstanz – zwar knapp – aber unter den gegebe- nen Umständen hinreichend fest, dass sich weder aus den Befragungen des Beschwerdeführers noch aus den politischen Profilen, die sich aus den beigezogenen Dossiers ergeben, Hinweise auf eine Verfolgungsfurcht des Beschwerdeführers ergäben. Aus der marginalen internen Aktennotiz geht nichts Weiteres hervor (vgl. act. A35). Damit kann – obwohl der Inhalt der internen Aktennotiz hinsichtlich der im Zusammenhang mit einer Reflexver- folgung geprüften Fragen wenig aufschlussreich ist – nicht gesagt werden, die Vorinstanz habe die Problematik einer möglichen Reflexverfolgung völ- lig ausser Acht gelassen. Insofern setzte sich die Vorinstanz grundsätzlich mit der Frage nach einer Reflexverfolgung auseinander und ist auch hier nicht von einer Verletzung der Abklärungspflicht auszugehen. Eine Würdi- gung der Schlussfolgerungen der Vorinstanz hat im Rahmen der materiel- len Prüfung der angefochtenen Verfügung zu erfolgen.</w:t>
      </w:r>
    </w:p>
    <w:p>
      <w:r>
        <w:rPr>
          <w:b/>
        </w:rPr>
        <w:t>E. 3.4.7</w:t>
      </w:r>
    </w:p>
    <w:p>
      <w:r>
        <w:t>Hinsichtlich der Dauer der Anhörungen ist festzuhalten, dass dieje- nige der Beschwerdeführerin – einschliesslich Rückübersetzung – von 9 bis 12.50 Uhr dauerte sowie eine Pause von 11.35 bis 11.50 Uhr enthielt. Nach einer Mittagspause fand die Anhörung des Beschwerdeführers von 13.45 bis 19.15 Uhr statt. Dazwischen wurden zwei Pausen – eine von 15.05 bis 15.20 Uhr und eine zweite von 17.00 bis 17.15 Uhr - durchge- führt. Damit erscheinen Dauer wie auch Pausensetzung angemessen. Zu- dem wurde der Beschwerdeführer bereits zu Beginn darauf hingewiesen, dass er bei Bedarf jederzeit eine Pause verlangen dürfe (vgl. A19 Q5 S. 2). Auch in der Reihenfolge der Anhörungen – zuerst die Beschwerdeführerin und danach der Beschwerdeführer – ist keine Verletzung der Abklärungs- pflicht der Vorinstanz zu sehen. Da die Beschwerdeführerin gemäss ihren Aussagen in erster Linie wegen der Verfolgung ihres Ehemannes ausge- reist war, war absehbar, dass ihre Anhörung nicht lange dauern würde und der Beschwerdeführer nicht lange warten müsste.</w:t>
      </w:r>
    </w:p>
    <w:p>
      <w:r>
        <w:rPr>
          <w:b/>
        </w:rPr>
        <w:t>E. 3.4.8</w:t>
      </w:r>
    </w:p>
    <w:p>
      <w:r>
        <w:t>Insofern ist festzustellen, dass die Vorinstanz den Sachverhalt weder unrichtig noch unvollständig festgestellt hat.</w:t>
      </w:r>
    </w:p>
    <w:p>
      <w:r>
        <w:t>D-2674/2020 Seite 14</w:t>
      </w:r>
    </w:p>
    <w:p>
      <w:r>
        <w:rPr>
          <w:b/>
        </w:rPr>
        <w:t>E. 3.5</w:t>
      </w:r>
    </w:p>
    <w:p>
      <w:r>
        <w:t>Damit erweisen sich die formellen Rügen der Beschwerdeführenden als unbegründet beziehungsweise ist ein allfälliger Mangel als geheilt zu betrachten, soweit von einem solchen auszugehen sein sollte. Nach dem Gesagten besteht keine Veranlassung, den angefochtenen Entscheid aus formellen Gründen aufzuheben und die Sache an die Vorinstanz zurückzu- weisen. Der entsprechende Rückweisungsantrag ist somit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Grün- 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Unter Reflexverfolgung sind behördliche Belästigungen oder Behelli- gungen von Angehörigen aufgrund des Umstandes zu verstehen, dass die Behörden einer gesuchten, politisch unbequemen Person nicht habhaft werden oder schlechthin von deren politischer Exponiertheit auf eine sol- che auch bei Angehörigen schliessen (vgl. etwa Urteil des BVGer E-2257/2019 vom 15. März 2021 E. 7.3.1 m.H.; BVGE 2010/57 E. 4.1.3). Die Verfolgung von Angehörigen vermeintlicher oder wirklicher politischer Oppositioneller durch die syrischen Behörden ist durch diverse Quellen do- kumentiert und es sind unterschiedliche Motive für eine solche Verfolgung erkennbar. So werden Angehörige verhaftet und misshandelt, um eine Per- son für ihre oppositionelle Gesinnung oder ihre Desertion zu bestrafen, um Informationen über ihren Aufenthaltsort in Erfahrung zu bringen, um eine Person zu zwingen, sich den Behörden zu stellen, um ein Geständnis zu erzwingen, um weitere Personen abzuschrecken oder um direkt</w:t>
      </w:r>
    </w:p>
    <w:p>
      <w:r>
        <w:t>D-2674/2020 Seite 15 Angehörige für eine unterstellte oppositionelle Haltung zu bestrafen, die ihnen aufgrund ihrer Nähe zu vermeintlichen oder wirklichen oppositionel- len Personen zugeschrieben wird. Die Bürgerkriegsparteien (darunter die syrische Armee und regierungsfreundliche Milizen) setzen dabei die Stra- tegie der Reflexverfolgung gezielt ein. Gemäss Rechtsprechung gilt: Könne ein Regimegegner nicht gefunden werden, würden Sicherheits- kräfte – auch unter Anwendung von Gewalt – Familienangehörige, auch Kinder, willkürlich verhaften, in Isolationshaft nehmen, foltern oder ander- weitig misshandeln (vgl. Urteil des BVGer E-734/2016 vom 14. Januar 2019 E. 7.2 ff. m.w.H.).</w:t>
      </w:r>
    </w:p>
    <w:p>
      <w:r>
        <w:rPr>
          <w:b/>
        </w:rPr>
        <w:t>E. 5.1</w:t>
      </w:r>
    </w:p>
    <w:p>
      <w:r>
        <w:t>Die Vorinstanz hält in der angefochtenen Verfügung in materieller Hin- sicht insbesondere fest, es bestünden ernsthafte Zweifel an den einge- reichten Beweismitteln sowie am Wahrheitsgehalt der Aussage, der Be- schwerdeführer sei am 27. August 2014 auf den 7. September 2014 vom Rekrutierungsdienst in F._______ zum Militärdienst einberufen worden. In Syrien könne jede Art von Dokumenten gegen Geld produziert werden, weshalb diesen lediglich ein schwacher Beweiswert zukomme. Zudem habe sich das syrische Regime im Juli 2012 aus den kurdischen Regionen im Norden Syriens, mit Ausnahme von G._______ und V._______, zurück- gezogen. Spezifische zusätzliche Risikofaktoren müssten vorhanden sein, ein Verfolgungsmotiv nach Art. 3 AsylG anzunehmen. Die Existenz eines Rekrutierungsbüros in F._______ sei wenig wahrscheinlich. Der Beschwer- deführer habe das Aufgebot zum Militärdienst somit nicht glaubhaft ma- chen können. Die telefonischen Drohungen an den Beschwerdeführer – vor und nach dem Tod seines (…) und seiner (...) – seien nicht asylrelevant. Insbeson- dere weise nichts darauf hin, dass die syrischen Behörden Kenntnis von seinen Aktivitäten (Teilnahme an Demonstrationen, Spitzeltätigkeiten für die PDK-S) hätten. Weiter sei es auch nicht zu einer Suche beim Be- schwerdeführer zuhause gekommen. Hinsichtlich der Tötung seiner (...) habe das Bundesverwaltungsgericht bereits eine Beschwerde seiner an- deren (...) abgewiesen, nachdem das SEM in jenem Fall die Flüchtlingsei- genschaft nicht anerkannt und das Asylgesuch abgelehnt habe (Urteil des BVGer D-923/2017 vom 22. Oktober 2018 E. 5.4.1). Zudem habe der Beschwerdeführer in Syrien keine Nachteile erlitten, ob- wohl sein (...) zuerst bei der YPG und danach bei der PDK-S aktiv gewesen sei.</w:t>
      </w:r>
    </w:p>
    <w:p>
      <w:r>
        <w:t>D-2674/2020 Seite 16 Die geltend gemachten exilpolitischen Tätigkeiten des Beschwerdeführers in der Schweiz beschränkten sich auf solche mit allgemeinen Merkmalen und seien nicht dergestalt, dass sie eine subjektive Furcht vor Verfolgung objektiv zu begründen vermöchten. Als Beweismittel habe der Beschwer- deführer mehrere Fotos eingereicht, die seine Teilnahme an Demonstrati- onen in der Schweiz zeigten. Es deute nichts darauf hin, dass sie in den Medien verteilt worden seien oder er sich von anderen Demonstrierenden abhob. Mehrere dieser Fotos seien im privaten Rahmen aufgenommen worden. Es sei wenig wahrscheinlich, dass den syrischen Behörden diese Aktivitäten bekannt seien. Ein politisches Profil des Beschwerdeführers gehe auch nicht aus den Bildschirmaufnahmen seines Facebook-Kontos hervor. Auch die im Rahmen des erstinstanzlichen Verfahrens betreffend die auf- gehobene Verfügung der Vorinstanz sowie im damaligen Beschwerdever- fahren eingereichten Dokumente betreffend seine Familie seien nicht ge- eignet, eine andere Beurteilung des Sachverhalts zu begründen. Hinsichtlich seiner zwei in der Schweiz wohnhaften Familienmitglieder (N […] und N […]) stelle sich die Frage nach einer Reflexverfolgung. In den Dossiers ergäben sich keine Hinweise darauf, dass der Beschwerdeführer ernsthafte Nachteile aufgrund der Probleme seiner Familie erleiden müsse. Er habe solches auch bei den Anhörungen nicht geltend gemacht und auch aus dem Profil, das aus den Dossiers der Familienangehörigen hervor- gehe, sei eine objektiv begründete Verfolgungsfurcht im Sinne von Art. 3 AsylG nicht anzunehmen. Da der Beschwerdeführer nicht als Flüchtling anerkannt werde, seien auch die Voraussetzungen für einen Einschluss seiner Ehefrau und Kinder nicht erfüllt.</w:t>
      </w:r>
    </w:p>
    <w:p>
      <w:r>
        <w:rPr>
          <w:b/>
        </w:rPr>
        <w:t>E. 5.2</w:t>
      </w:r>
    </w:p>
    <w:p>
      <w:r>
        <w:t>Demgegenüber wenden die Beschwerdeführenden gegen die ange- fochtene Verfügung in ihrer Rechtsmitteleingabe ein, sie hätten glaubhaft vorgebracht und belegt, dass sie von den syrischen Behörden asylrelevant verfolgt würden. Der Beschwerdeführer sei politisch aktiv gewesen und weiterhin aktiv. Er sei von den syrischen Behörden konkret mit dem Tod bedroht worden. Mehrere Verwandte und Bekannte seien bereits getötet worden. Nach der Ausreise sei der Beschwerdeführer in den Militärdienst einberufen worden. Er habe sich diesem Aufgebot entzogen und sei im Ausland geblieben. Diese Weigerung, in den Militärdienst einzurücken, werde in Syrien als regimefeindliches und oppositionelles Verhalten</w:t>
      </w:r>
    </w:p>
    <w:p>
      <w:r>
        <w:t>D-2674/2020 Seite 17 betrachtet. Er müsste somit Militärdienst leisten und werde auch wegen seiner entsprechenden Weigerung verbunden mit seinem politischen Profil sowie dem Profil seiner Familie asylrelevant verfolgt. Die Beschwerdefüh- renden seien daher als Flüchtlinge anzuerkennen, da die Voraussetzungen der begründeten Furcht vor asylrelevanter Verfolgung erfüllt seien. Die Vo- rinstanz habe eine konkrete Prüfung der Risikofaktoren unterlassen, ob- wohl diese beim Beschwerdeführer – Kurde, mehrere vom syrischen Re- gime verfolgte Verwandte mit anerkannter Flüchtlingseigenschaft, Abstam- mung aus einer politischen Familie, politische Aktivität, Identifikation als Regimegegner sowie Entzug vom Militärdienst – offensichtlich vorlägen.</w:t>
      </w:r>
    </w:p>
    <w:p>
      <w:r>
        <w:rPr>
          <w:b/>
        </w:rPr>
        <w:t>E. 5.3</w:t>
      </w:r>
    </w:p>
    <w:p>
      <w:r>
        <w:t>In ihrer Vernehmlassung hielt die Vorinstanz an ihrem Abweisungsan- trag sowie an den Erwägungen ihrer angefochtenen Verfügung fest.</w:t>
      </w:r>
    </w:p>
    <w:p>
      <w:r>
        <w:rPr>
          <w:b/>
        </w:rPr>
        <w:t>E. 5.4</w:t>
      </w:r>
    </w:p>
    <w:p>
      <w:r>
        <w:t>Mit Replik vom 4. November 2020 äusserten sich die Beschwerdefüh- renden ausschliesslich zu ihren formellen Rügen und verwiesen im Übri- gen auf ihre bisherigen Ausführungen sowie Anträge.</w:t>
      </w:r>
    </w:p>
    <w:p>
      <w:r>
        <w:rPr>
          <w:b/>
        </w:rPr>
        <w:t>E. 6.1</w:t>
      </w:r>
    </w:p>
    <w:p>
      <w:r>
        <w:t>Zunächst stellt sich die Frage, ob der Beschwerdeführer sein Aufgebot zum Militärdienst glaubhaft machen konnte.</w:t>
      </w:r>
    </w:p>
    <w:p>
      <w:r>
        <w:rPr>
          <w:b/>
        </w:rPr>
        <w:t>E. 6.2</w:t>
      </w:r>
    </w:p>
    <w:p>
      <w:r>
        <w:t>Dabei stellt die Vorinstanz die Echtheit des Militärbüchleins grundsätz- lich nicht in Frage.</w:t>
      </w:r>
    </w:p>
    <w:p>
      <w:r>
        <w:rPr>
          <w:b/>
        </w:rPr>
        <w:t>E. 6.2.1</w:t>
      </w:r>
    </w:p>
    <w:p>
      <w:r>
        <w:t>Zwar trifft es zu, dass aus dem Militärbüchlein des Beschwerdefüh- rers hervorgeht, er werde als ehemaliger Ajnabi vom Militärdienst dispen- siert. Dass dies zwar im Militärbüchlein steht, er aber trotzdem ein schrift- liches Aufgebot erhalten habe, machte der Beschwerdeführer bereits im erstinstanzlichen Verfahren geltend (vgl. act. A5 S. 11 7.03 und act. A19 Q124). Ihm ist insofern Recht zu geben, als der Umstand, dass in den Mi- litärbüchlein von ehemaligen Ajanib die Dispensierung vom Dienst aus- drücklich vermerkt wird, nur ein Indiz darstellt. Gemäss verschiedenen Quellen ist solches zwar die Regel, eine abweichende Praxis kann jedoch nicht a priori ausgeschlossen werden (vgl. etwa ALBARAZI, ZAHRA, Tilburg University, The Stateless Syrians, Report of the Middle East and North Af- rica Nationality and Statelessness Research Project, May 2013, S. 20 f., &lt;https://www.refworld.org/pdfid/52a983124.pdf&gt;; Danish Immigration Ser- vice (DIS), COI Brief Report, July 2023, Syria, Military Service: recruitment procedure, conscripts’ duties and military service for naturalised Ajanaibs,</w:t>
      </w:r>
    </w:p>
    <w:p>
      <w:r>
        <w:t>D-2674/2020 Seite 18 S. 14 f., m.w.H., &lt;https://us.dk/media/10607/coi-brief-report-on-syria-mili- tary-service-2023.pdf&gt;, beide abgerufen am 10. 10. .2023).</w:t>
      </w:r>
    </w:p>
    <w:p>
      <w:r>
        <w:rPr>
          <w:b/>
        </w:rPr>
        <w:t>E. 6.3</w:t>
      </w:r>
    </w:p>
    <w:p>
      <w:r>
        <w:t>Gegen die Glaubhaftigkeit des militärischen Aufgebots hingegen äus- sert die Vorinstanz verschiedene Vorbehalte:</w:t>
      </w:r>
    </w:p>
    <w:p>
      <w:r>
        <w:rPr>
          <w:b/>
        </w:rPr>
        <w:t>E. 6.3.1</w:t>
      </w:r>
    </w:p>
    <w:p>
      <w:r>
        <w:t>Die Feststellungen der Vorinstanz, das syrische Regime habe sich im Juli 2012 aus den kurdischen Regionen im Norden Syriens, mit Ausnahme von G._______ und V._______, zurückgezogen und habe daher zu diesem Zeitpunkt gar kein militärisches Aufgebot mehr ausstellen können, greifen zu kurz, eine fehlende Glaubhaftmachung des Aufgebots zum Militärdienst festzustellen. Aus verschiedenen Quellen geht hervor, dass die vor dem Krieg existenten Kreiskommandos – unter anderem möglicherweise auch dasjenige in F._______ – zwar ihren Sitz, aber nicht die Zuständigkeit – verschoben, administrative Tätigkeiten (darunter auch militärische Aufge- bote) weiterhin von V._______ oder G._______ aus ausführten und dabei dieselben Formulare weiterverwendeten wie bisher (International Crisis Group, Flight of Icarus? The PYD’s Precarious Rise in Syria, 08.05.2014, &lt;https://d2071andvip0wj.cloudfront.net/flight-of-icarus-the-pyd-s-precari- ous-rise-in-syria.pdf&gt;; Danish Immigration Service [DIS], Syria: Military re- cruitment in Hasakah Governorate, 06.2022, &lt;https://us.dk/me- dia/10513/syria_fmm_rappport_military_recruitment_ hasakah_governorate_june2022.pdf&gt;; DIS, Syria: Military Service, Manda- tory Self-Defence Duty and Recruitment to the YPG, S. 6-9 und S. 14-16, 26.02.2015, &lt;https://www.refworld.org/pdfid/54fd6c884.pdf&gt;; المناطق والشعب, [Syrien Republik Arabischen der Verteidigungsministerium [ وزارة الدفاع في الجمهورية العربية السورية التجنيدية] Die Rekrutierungsregionen und Rekrutierungs- abteilungen [Kreiskommandos], undatiert, &lt;http://mod.gov.sy/index. php?node=68&amp;cid=6&gt;; alle abgerufen am 10. 10. 23).</w:t>
      </w:r>
    </w:p>
    <w:p>
      <w:r>
        <w:rPr>
          <w:b/>
        </w:rPr>
        <w:t>E. 6.3.2</w:t>
      </w:r>
    </w:p>
    <w:p>
      <w:r>
        <w:t>Auch der Hinweis der Vorinstanz auf die Möglichkeit, auf der Web- seite des Verteidigungsministeriums eine Vorlage vom Militärdienstaufge- bot auszudrucken und auszufüllen, ist in Bezug auf allfällige Schlussfolge- rungen zur Echtheit des eingereichten militärischen Aufgebots wenig ergie- big, zumal es sich hierbei lediglich um eine inhaltliche Wiedergabe handelt (vgl. &lt;http://www.mod.gov.sy/index.php?node=556&amp;cat=322&amp;&gt;, abgeru- fen am 18.8.2023).</w:t>
      </w:r>
    </w:p>
    <w:p>
      <w:r>
        <w:rPr>
          <w:b/>
        </w:rPr>
        <w:t>E. 6.3.3</w:t>
      </w:r>
    </w:p>
    <w:p>
      <w:r>
        <w:t>Die Vorinstanz hält weiter fest, das militärische Aufgebot weise keine fälschungssicheren Merkmale auf und in Syrien sei es möglich, jede Art von Dokument gegen Entgelt zu beschaffen. Diese allgemeine Feststellung</w:t>
      </w:r>
    </w:p>
    <w:p>
      <w:r>
        <w:t>D-2674/2020 Seite 19 genügt jedoch für sich alleine nicht, mit dem erforderlichen Beweismass der überwiegenden Wahrscheinlichkeit auf die fehlende Echtheit des Dokuments schliessen zu lassen. Denn grundsätzlich sind alle syri- schen Männer zwischen 18 und 42 verpflichtet, Militärdienst zu leisten – unabhängig davon, ob sie in Syrien oder im Ausland wohnen (Ministerie van Buitenlandse Zaken [Niederlande], Algemeen ambtsbericht Syrië, 08.2023, &lt;https://open.overheid.nl/documenten/ ronl-1fa0999d7e7b42e7aafb84340d3e613f4a23ffbe/pdf&gt;; Danish Immig- ration Service [DIS], Syria: Military service: recruitment procedure, conscripts’ duties and military service for naturalised Ajanibs, 07.2023, &lt;https://us.dk/media/10607/coi-brief-report-on-syria-military-service- 2023.pdf&gt;, Schweizerische Flüchtlingshilfe (SFH), Syrien: Rekrutierung durch die Syrische Armee, 30.07.2014, &lt;https://www.fluechtlingshilfe. ch/fileadmin/user_upload/Publikationen/Herkunftslaenderberichte/ Mittlerer_Osten_-_Zentralasien/Syrien/140730-sy-rekrutierung-durch- die- syrische-armee-de.pdf&gt;; alle abgerufen am 28.8.2023).</w:t>
      </w:r>
    </w:p>
    <w:p>
      <w:r>
        <w:rPr>
          <w:b/>
        </w:rPr>
        <w:t>E. 6.3.4</w:t>
      </w:r>
    </w:p>
    <w:p>
      <w:r>
        <w:t>Nach dem Gesagten würden bei der Glaubhaftigkeitsprüfung somit Beschreibungen an Bedeutung gewinnen, wie das Aufgebot des Be- schwerdeführers konkret vonstattenging. Der Beschwerdeführer müsste dafür die Aushebung und das anschliessende Aufgebot für den Militär- dienst durch seine Schilderungen glaubhaft machen. Hierzu hatte die Vo- rinstanz zwar Fragen gestellt, doch die genauen Umstände der Einberu- fung gehen aus der Befragung nicht hinreichend deutlich hervor, zumal das Aufgebot gemäss den Aussagen des Beschwerdeführers seinem (...) über- reicht worden war. Das konkrete Aufgebot des Beschwerdeführers sei zu- dem erst nach seiner Ausreise erfolgt. Die Aussage, ein Bekannter habe ihn darüber informiert, dass sein Name auf einer entsprechenden Liste «aufgetaucht» sei, ist nicht belegt und wurde auch nicht als einziger bezie- hungsweise hauptsächlicher Grund für seine Ausreise vorgebracht (vgl. dazu auch act. A20 Ziff. 4.1 S. 6, wonach er ohne Todesdrohungen und ohne Familie vielleicht im Heimatland geblieben wäre). Es erübrigen sich hierzu weitere Abklärungen, weil dies somit keinen Vorfluchtgrund darstellt. Selbst wenn das Militärdienstaufgebot des Beschwerdeführers glaubhaft sein sollte, müssten gemäss Rechtsprechung des Bundesverwaltungs-ge- richts zusätzlich exponierende Faktoren vorliegen, um die Flüchtlingsei- genschaft zu begründen. Wie nachfolgend zu sehen ist, ist dies ohnehin nicht der Fall (vgl. unten E. 6.4 und 7).</w:t>
      </w:r>
    </w:p>
    <w:p>
      <w:r>
        <w:rPr>
          <w:b/>
        </w:rPr>
        <w:t>E. 6.4</w:t>
      </w:r>
    </w:p>
    <w:p>
      <w:r>
        <w:t>Desertion und Refraktion werden vom staatlichen Regime in Syrien ins- besondere dann als Unterstützung einer gegnerischen Konfliktpartei</w:t>
      </w:r>
    </w:p>
    <w:p>
      <w:r>
        <w:t>D-2674/2020 Seite 20 interpretiert, wenn der Betroffene in der Vergangenheit bereits als Regime- gegner aufgefallen ist. In diesen Fällen erscheint die Furcht vor politisch motivierter Bestrafung im Sinne von Art. 3 AsylG als objektiv begründet (BVGE 2015/3 E. 6.7.2 f.; BVGE 2020 VI/4 E. 5.1.1 f. und 6.2.4). Bestehen keine zusätzlichen exponierenden Faktoren, droht einem Dienstverweige- rer keine Strafe, die mit genügender Wahrscheinlichkeit die Schwelle der Asylrelevanz erreicht (BVGE 2020 VI/4 E. 5.1.2 und 6.2.4).</w:t>
      </w:r>
    </w:p>
    <w:p>
      <w:r>
        <w:rPr>
          <w:b/>
        </w:rPr>
        <w:t>E. 6.4.1</w:t>
      </w:r>
    </w:p>
    <w:p>
      <w:r>
        <w:t>Der Beschwerdeführer ist eingebürgerter Syrer kurdischer Ethnie. Die Rechtsprechung des Bundesverwaltungsgerichts geht – unter Beach- tung der sehr hohen Voraussetzungen zur Annahme einer Kollektivverfol- gung (BVGE 2014/32 E. 7.2, 2011/16 E. 5 m.w.H.) – selbst bei Ajanib be- ziehungsweise staatenlosen Kurden praxisgemäss davon aus, dass sie in Syrien generell nicht in besonderer und gezielter Weise asylrechtlich rele- vanten Behelligungen ausgesetzt seien (vgl. statt vieler die Urteile BVGer D-5014/2018 vom 6. September 2019 E. 6.2.2 und E-2793/2016 vom 26. Februar 2018 E. 6.5, je m.w.H). Als eingebürgerter Kurde gilt dies umso eher für ihn, so dass in diesem Element für sich allein auch kein zusätzlich exponierender Faktor zu erblicken ist. Gemeinsam mit anderen zusätzli- chen exponierenden Faktoren kann es allerdings möglich sein, dass die Schwelle der Asylrelevanz überschritten wird.</w:t>
      </w:r>
    </w:p>
    <w:p>
      <w:r>
        <w:rPr>
          <w:b/>
        </w:rPr>
        <w:t>E. 6.4.2</w:t>
      </w:r>
    </w:p>
    <w:p>
      <w:r>
        <w:t>Die geschilderte Aktivität der Familie des Beschwerdeführers liegt insbesondere in der Organisation und Durchführung des (…)-Festes. Hier- bei handelt es sich in erster Linie um eine kulturelle Veranstaltung und nicht um politische Tätigkeiten (act. A19 Q62 -Q66, Q107 f.; A18 Q47, Q85- Q88). Der Beschwerdeführer gibt an, dass seine (...) W._______ (vgl. dazu unten E. 8.2) in der (…)-Gruppe gewesen sei, sein (...) X._______ hinge- gen sei Aktivist gewesen (vgl. dazu unten E. 8.3). Die früheren politischen Aktivitäten seines (...) bei der YPG und der PDK-S hatten während seines Aufenthalts in Syrien keine asylrelevanten Nachteile zur Folge. Auch das politische Profil der Familie seiner Ehefrau (verschwundener (...), (...) bei der YPG aus- und der PDK-S beigetreten, nachdem sein (...) bei der YPG umgekommen sei; vgl. act. A18 Q41-Q46, Q81, Q102) vermag keinen zu- sätzlich exponierenden Faktor darzustellen, nachdem die Beschwerdefüh- rerin aufgrund dessen vor der Ausreise keine persönlichen Nachteile erlit- ten hatte und nie selbst politisch aktiv gewesen war (act. A18 Q80). Ihre Ausreise erfolgte wegen ihres Ehemannes, bei dem sie seit der Heirat lebt (act. A18 Q31, Q72).</w:t>
      </w:r>
    </w:p>
    <w:p>
      <w:r>
        <w:rPr>
          <w:b/>
        </w:rPr>
        <w:t>E. 7</w:t>
      </w:r>
    </w:p>
    <w:p>
      <w:r>
        <w:t>D-2674/2020 Seite 21</w:t>
      </w:r>
    </w:p>
    <w:p>
      <w:r>
        <w:rPr>
          <w:b/>
        </w:rPr>
        <w:t>E. 7.1</w:t>
      </w:r>
    </w:p>
    <w:p>
      <w:r>
        <w:t>Zu prüfen ist weiter, ob der Beschwerdeführer durch die Geschehnisse vor oder nach seiner Ausreise in den Fokus der syrischen Behörden gera- ten sein könnte.</w:t>
      </w:r>
    </w:p>
    <w:p>
      <w:r>
        <w:rPr>
          <w:b/>
        </w:rPr>
        <w:t>E. 7.2</w:t>
      </w:r>
    </w:p>
    <w:p>
      <w:r>
        <w:t>Hinsichtlich der Ereignisse, die kurz vor seiner Ausreise stattfanden, hielt er im Rahmen der Sicherheitsanhörung fest, seine (...) sei eines na- türlichen Todes gestorben (Relocation-Akten A20 S. 6). Bei der BzP er- wähnte er seine (...) überhaupt nicht, als er zu seinen Gesuchsgründen befragt wurde (act. A5 Ziff. 7.01 S. 9 ff.). Anlässlich der Bundesanhörung hingegen machte er geltend, seine (...) sei getötet worden und dies sei Folge der Aktivitäten seiner Familie gewesen. Erst da habe er die Drohan- rufe ernst genommen und sei geflohen (act. A19 S. 10 Q60). Aus dem Dos- sier seiner in der Schweiz vorläufig aufgenommenen (...) geht zwar eben- falls hervor, dass eine (...) im August 2014 umgebracht beziehungsweise erschossen worden sei (N […], A28 F54). Allerdings wisse sie nicht von wem (vgl. Urteil des BVGer D-923/2017 vom 29. Oktober 2018 Sachverhalt A.c. und E. 5.4.2; N (…), act. A4, S. 7 f. Ziff. 7.01 und Ziff. 7.02 S. 9 sowie act. A28 F20-F25). Aufgrund dieser klaren Widersprüche hinsichtlich des Todes der (...) des Beschwerdeführers kann dieses Ereignis nicht als asyl- relevant angesehen werden.</w:t>
      </w:r>
    </w:p>
    <w:p>
      <w:r>
        <w:rPr>
          <w:b/>
        </w:rPr>
        <w:t>E. 7.3</w:t>
      </w:r>
    </w:p>
    <w:p>
      <w:r>
        <w:t>In seiner Befragung gab er hinsichtlich der Tötung seines (…) bezie- hungsweise (…) an, bei diesem habe es sich um ein «wichtigeres» Mitglied der Partei gehandelt als er selbst (vgl. act. A19 Q60). Weitere detaillierte Umstände oder lebensnahe Schilderungen – etwa zum Tod seines (…) oder zu den Tätigkeiten, die allenfalls zu diesem Tod geführt haben könn- ten – gehen aus der stereotyp anmutenden Beschreibung des Beschwer- deführers, die immer dieselben Elemente enthielt (Todesdatum, «Er war älter als ich», (…) und (…), echter Name und Spitzname, Anruf), nicht her- vor (act. A5 7.02 S. 11; Relocation act. A20 S. 4). Auch wenn sie gemein- sam an Demonstrationen teilgenommen haben sollten, vermag der Um- stand, dass sein (…) getötet worden ist, nicht den Schluss zu, er selbst sei ebenfalls in den Fokus der syrischen Behörden geraten (act. A5 Ziff. 7.02 S. 11). Die geltend gemachten drei telefonischen Todesdrohungen seit Juni 2014 blieben unbelegt. Es ist unklar, was die anonymen Anrufer genau von ihm verlangt haben sollen (BVGer-act. 1 S. 9). Angesichts der fehlenden Asylrelevanz des Todes seiner (...) (vgl. oben E. 7.2) erscheinen sie eben- falls nicht als glaubhaft.</w:t>
      </w:r>
    </w:p>
    <w:p>
      <w:r>
        <w:rPr>
          <w:b/>
        </w:rPr>
        <w:t>E. 7.4</w:t>
      </w:r>
    </w:p>
    <w:p>
      <w:r>
        <w:t>Trotz der Teilnahme an Demonstrationen sowie seiner Spitzeltätigkei- ten für die PDK-S – die Vorinstanz stellt diese politischen Tätigkeiten im</w:t>
      </w:r>
    </w:p>
    <w:p>
      <w:r>
        <w:t>D-2674/2020 Seite 22 Heimatland nicht in Abrede – gibt es keine Hinweise dafür, dass er dadurch in den Fokus der syrischen Behörden geraten sein könnte. Die von ihm übermittelten Informationen (zum Beispiel verunfallte Autos oder solche mit fehlenden Kennzeichen) lassen keine Rückschlüsse auf ihn zu und hätten von jeder anderen ortsansässigen Person übermittelt werden können.</w:t>
      </w:r>
    </w:p>
    <w:p>
      <w:r>
        <w:rPr>
          <w:b/>
        </w:rPr>
        <w:t>E. 7.5</w:t>
      </w:r>
    </w:p>
    <w:p>
      <w:r>
        <w:t>Auch seine exilpolitischen Aktivitäten überschreiten nicht das Mass desjenigen seiner «übrigen Freunde», wie er selbst einräumt. Er beschreibt seine Aktivitäten bei Demonstrationen als «Präsenz markieren» (act. A18 Q126 – Q129). Es ist nicht anzunehmen, dass die übermittelten Fotos durch Medien oder auf andere Weise öffentlich verbreitet worden wären. Auch die Auszüge aus seinem Facebook-Konto lassen keine Rück- schlüsse auf ein geschärftes politisches Profil zu. Damit hat er auch nach seiner Ausreise keine Gründe gesetzt, die eine Rückreise in sein Heimat- land aufgrund einer Verfolgungsgefahr verunmöglichen.</w:t>
      </w:r>
    </w:p>
    <w:p>
      <w:r>
        <w:rPr>
          <w:b/>
        </w:rPr>
        <w:t>E. 7.6</w:t>
      </w:r>
    </w:p>
    <w:p>
      <w:r>
        <w:t>Eine eigenständige Erfüllung der Flüchtlingseigenschaft durch die Be- schwerdeführenden fällt damit ausser Betracht.</w:t>
      </w:r>
    </w:p>
    <w:p>
      <w:r>
        <w:rPr>
          <w:b/>
        </w:rPr>
        <w:t>E. 8.1</w:t>
      </w:r>
    </w:p>
    <w:p>
      <w:r>
        <w:t>Zu prüfen verbleibt eine allfällige Reflexverfolgung des Beschwerde- führers.</w:t>
      </w:r>
    </w:p>
    <w:p>
      <w:r>
        <w:rPr>
          <w:b/>
        </w:rPr>
        <w:t>E. 8.2</w:t>
      </w:r>
    </w:p>
    <w:p>
      <w:r>
        <w:t>Mit Verfügung vom 28. Februar 2017 stellte die Vorinstanz fest, die in der Schweiz vorläufig aufgenommene (...) des Beschwerdeführers, W._______ (N […]), und ihre Kernfamilie erfüllten die Flüchtlingseigen- schaft nicht und ihre Asylgesuche vom 23. Juli 2015 würden abgelehnt. Die dagegen erhobene Beschwerde wies das Bundesverwaltungsgericht ab (Urteil des BVGer D-923/2017 vom 22. Oktober 2018). Bei ihrer Befragung zur Person vom 3. August 2015 (N […], act. A4) erklärte die (...) des Be- schwerdeführers, die Flucht in die H._______ sei wegen des Militärdienst- aufgebotes ihres Ehemannes erfolgt (N […], act. A4, S. 5 Ziff. 2.05 und S. 7 Ziff. 7.01). Ihre Familie sei auch in Gefahr gewesen und bedroht wor- den, weil sie sehr aktive Kurden seien. Zwei ihrer (...) seien verfolgt wor- den. Einer sei entführt worden, ein zweiter sei im Gefängnis. Sie hätte auch abgesehen von den Problemen ihres Ehemannes wegen des Militärdiens- tes flüchten müssen, ihre (...) sei umgebracht worden und sie wüssten bis heute nicht von wem (N […], act. A4, S. 7 f. Ziff. 7.01). Auch bei der Bun- desanhörung erwähnte sie vor allem ihren (...) väterlicherseits, der wegen seiner hohen Position bei der KDP verfolgt worden sei, und ihre getötete (...) (N […], act. A28 F18-F46). Ihren (...), das heisst den</w:t>
      </w:r>
    </w:p>
    <w:p>
      <w:r>
        <w:t>D-2674/2020 Seite 23 Beschwerdeführer, erwähnte sie einmal in der Bundesanhörung: Er habe mit den (...) (…) Demonstrationen organisiert und veranlasst, dass die Leute sich versammeln, um an Demonstrationen teilzunehmen (N […], act. A28 F29). Da seine (...) zudem die Flüchtlingseigenschaft selbst nicht erfüllt, vermag der Beschwerdeführer in Bezug auf sie auch keine Re- flexverfolgung darzulegen.</w:t>
      </w:r>
    </w:p>
    <w:p>
      <w:r>
        <w:rPr>
          <w:b/>
        </w:rPr>
        <w:t>E. 8.3.1</w:t>
      </w:r>
    </w:p>
    <w:p>
      <w:r>
        <w:t>Der in der Schweiz seit 5. Juli 2011 wegen subjektiver Nachflucht- gründen vorläufig aufgenommene Flüchtling (vgl. Urteil des BVGer D-305/2010 vom 26. April 2012 E. 2.2 und 5.8) und (...) des Beschwerde- führers, X._______, erwähnte den Beschwerdeführer anlässlich seiner BzP im Zusammenhang damit, dass letzterer ihn im April 2008 über die Verhaftung beziehungsweise über den Transfer in die «Sektion Palästina» von drei (...) (…) informiert habe (N [...], act. A1 S. 4 Ziff. 15, act. A8 Q90- 99). Er habe eine «patriotische» Familie (N [...], act. A1 S. 5). Auch in der Bundesanhörung beschrieb er, seine Familie unterstütze die «kurdische Sache» und nehme an Demonstrationen teil (N [...], act. A8 Q19). Auf die Frage, weshalb seine (…) nur in Bezug auf ihn und nicht in Bezug auf ihre anderen (…) Angst gehabt hätten, antwortete der (...) des Beschwerdefüh- rers, er habe sich mehr für sein Volk eingesetzt und sei dabei auch schon verletzt worden (N [...], act. A8 Q85). In seinem zweiten Asylgesuch vom 16. September 2009 erwähnte der (...) des Beschwerdeführers eine Ver- haftung und Misshandlung seines (...) Y._______ vom 15. bis 22. August 2009. Beide gingen davon aus, diese Verhaftung sei seinetwegen, X._______, erfolgt. Zehn Tage später sei er ein zweites Mal mitgenommen, aber nicht lange festgehalten worden. Der Beschwerdeführer sei nicht po- litisch aktiv gewesen und sei einer normalen Arbeit nachgegangen ([…]ge- werbe). Er, X._______, sei dasjenige Familienmitglied, das bei weitem po- litisch am aktivsten gewesen sei (N [...], act. B1 S. 2-4; vgl. auch Bundes- anhörung act. B8 Q3-9, Q14, Q16-18, Q27).</w:t>
      </w:r>
    </w:p>
    <w:p>
      <w:r>
        <w:rPr>
          <w:b/>
        </w:rPr>
        <w:t>E. 8.3.2</w:t>
      </w:r>
    </w:p>
    <w:p>
      <w:r>
        <w:t>Das Bundesverwaltungsgericht verneinte auch beim (...) des Be- schwerdeführers Vorfluchtgründe, da es ihm nicht gelungen war, eine asyl- relevante Verfolgung glaubhaft zu machen (vgl. Urteil des BVGer D-305/2010 vom 26. April 2012 5.8 f.). In Bezug auf die Inhaftierung des Beschwerdeführers vom 15. bis 22. August 2009 hielt das Bundesverwal- tungsgericht zwar fest, sie stehe möglicherweise im Zusammenhang mit den exilpolitischen Tätigkeiten des (...) X._______ (vgl. Urteil des BVGer D-305/2010 vom 26. April 2012 E. 5.5.1). Doch verblieb der Beschwerde- führer danach bis zu seiner Ausreise am 18. August 2014 in Syrien,</w:t>
      </w:r>
    </w:p>
    <w:p>
      <w:r>
        <w:t>D-2674/2020 Seite 24 weshalb ein zeitlicher Zusammenhang und damit auch eine Reflexverfol- gung zu verneinen ist.</w:t>
      </w:r>
    </w:p>
    <w:p>
      <w:r>
        <w:rPr>
          <w:b/>
        </w:rPr>
        <w:t>E. 8.3.3</w:t>
      </w:r>
    </w:p>
    <w:p>
      <w:r>
        <w:t>Eine allfällige Reflexverfolgung des Beschwerdeführers und seiner Familie ist somit ebenfalls zu verneinen.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10</w:t>
      </w:r>
    </w:p>
    <w:p>
      <w:r>
        <w:t>Das SEM hat in der angefochtenen Verfügung vom 5. Juni 2019 wegen Unzumutbarkeit des Wegweisungsvollzugs die vorläufige Aufnahme der Beschwerdeführenden angeordnet. Damit erübrigen sich auch Ausführun- gen zur Zulässigkeit und Möglichkeit des Wegweisungsvollzugs.</w:t>
      </w:r>
    </w:p>
    <w:p>
      <w:r>
        <w:rPr>
          <w:b/>
        </w:rPr>
        <w:t>E. 11</w:t>
      </w:r>
    </w:p>
    <w:p>
      <w:r>
        <w:t>Aus diesen Erwägungen ergibt sich, dass die angefochtene Verfügung Bundesrecht nicht verletzt, den rechtserheblichen Sachverhalt richtig so- wie vollständig feststellt (Art. 106 Abs. 1 AsylG). Die Beschwerde ist abzu- weisen.</w:t>
      </w:r>
    </w:p>
    <w:p>
      <w:r>
        <w:rPr>
          <w:b/>
        </w:rPr>
        <w:t>E. 12</w:t>
      </w:r>
    </w:p>
    <w:p>
      <w:r>
        <w:t>Bei diesem Ausgang des Verfahrens wären die Kosten den Beschwerde- führenden aufzuerlegen (Art. 63 Abs. 1 VwVG). Nachdem ihnen mit In- struktionsverfügung vom 22. September 2020 die unentgeltliche Prozess- führung gewährt wurde und keine massgebenden Veränderungen der fi- nanziellen Verhältnisse ersichtlich sind, ist auf die Erhebung von Verfah- renskosten zu verzichten. (Dispositiv nächste Seite)</w:t>
      </w:r>
    </w:p>
    <w:p>
      <w:r>
        <w:t>D-2674/2020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