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D-2673/2019 vom 22. September 2022</w:t>
      </w:r>
    </w:p>
    <w:p>
      <w:r>
        <w:t>Bundesverwaltungsgericht, 2022-09-22, DE</w:t>
      </w:r>
    </w:p>
    <w:p>
      <w:r>
        <w:rPr>
          <w:b/>
        </w:rPr>
        <w:t xml:space="preserve">Quelle: </w:t>
      </w:r>
      <w:r>
        <w:t>https://mcp.opencaselaw.ch/entscheid/bvger_D-2673_2019</w:t>
      </w:r>
    </w:p>
    <w:p>
      <w:r>
        <w:t>FR: TAF D-2673/2019 du 22 septembre 2022</w:t>
      </w:r>
    </w:p>
    <w:p>
      <w:r>
        <w:t>IT: TAF D-2673/2019 del 22 settembre 2022</w:t>
      </w:r>
    </w:p>
    <w:p>
      <w:pPr>
        <w:pStyle w:val="Heading2"/>
      </w:pPr>
      <w:r>
        <w:t>Regeste</w:t>
      </w:r>
    </w:p>
    <w:p>
      <w:r>
        <w:t>Asyl und Wegweisung (Mehrfachgesuch/Wiedererwägung)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t>D-2673/2019 Seite 4</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vorliegende Beschwerde erweist sich – wie nachstehend aufgezeigt – als offensichtlich unbegründet und ist im Verfahren einzelrichterlicher Zu- ständigkeit mit Zustimmung einer zweiten Richterin respektive eines zwei- ten Richters (Art. 111 Bst. e AsylG), ohne Weiterungen und mit summari- scher Begründung zu behandeln (Art. 111a Abs. 1 und 2 AsylG).</w:t>
      </w:r>
    </w:p>
    <w:p>
      <w:r>
        <w:rPr>
          <w:b/>
        </w:rPr>
        <w:t>E. 5</w:t>
      </w:r>
    </w:p>
    <w:p>
      <w:r>
        <w:t>Zu den Anträgen zur Bildung des Spruchkörpers ist festzuhalten, dass die Richterinnen und Richter des Spruchgremiums im Auftrag des Abteilungs- präsidiums durch das EDV-basierte Zuteilungssystem des Bundesverwal- tungsgerichts automatisiert bestimmt wurden. Zum Antrag auf Bekannt- gabe des Spruchkörpers ist darauf zu verweisen, dass die Zusammenset- zung des Spruchkörpers aus dem Urteil hervorgeht.</w:t>
      </w:r>
    </w:p>
    <w:p>
      <w:r>
        <w:rPr>
          <w:b/>
        </w:rPr>
        <w:t>E. 6</w:t>
      </w:r>
    </w:p>
    <w:p>
      <w:r>
        <w:t>Das Gesuch um Sistierung des vorliegenden Beschwerdeverfahrens ist angesichts des Urteilszeitpunkts zumindest betreffend die Sicherheitslage in Sri Lanka im Jahr 2019 gegenstandslos geworden. Im Übrigen ist der durch den Rechtsvertreter bereits in zahlreichen weiteren Asylbeschwerde- verfahren gestellte Sistierungsantrag aufgrund der veränderten Lage in Sri Lanka abzuweisen (vgl. Urteil des BVGer D-4314/2019 vom 18. Januar 2022 E. 3.2 m.w.H.).</w:t>
      </w:r>
    </w:p>
    <w:p>
      <w:r>
        <w:t>D-2673/2019 Seite 5</w:t>
      </w:r>
    </w:p>
    <w:p>
      <w:r>
        <w:rPr>
          <w:b/>
        </w:rPr>
        <w:t>E. 7.1</w:t>
      </w:r>
    </w:p>
    <w:p>
      <w:r>
        <w:t>In der Beschwerde werden formelle Rügen erhoben; diese sind vorab zu beurteilen, da sie gegebenenfalls geeignet sind, eine Kassation der vor- instanzlichen Verfügung zu bewirken.</w:t>
      </w:r>
    </w:p>
    <w:p>
      <w:r>
        <w:rPr>
          <w:b/>
        </w:rPr>
        <w:t>E. 7.2.1</w:t>
      </w:r>
    </w:p>
    <w:p>
      <w:r>
        <w:t>Willkür in der Rechtsanwendung liegt dann vor, wenn der angefoch- tene Entscheid offensichtlich unhaltbar ist, mit der tatsächlichen Situation in klarem Widerspruch steht, eine Norm oder einen unumstrittenen Rechts- grundsatz krass verletzt oder in stossender Weise dem Gerechtigkeitsge- danken zuwiderläuft (vgl. BGE144 III 368 E. 3.1 m.w.H.).</w:t>
      </w:r>
    </w:p>
    <w:p>
      <w:r>
        <w:rPr>
          <w:b/>
        </w:rPr>
        <w:t>E. 7.2.2</w:t>
      </w:r>
    </w:p>
    <w:p>
      <w:r>
        <w:t>Das Verwaltungs- respektive Asylverfahren wird vom Untersuchungs- grundsatz beherrscht (Art. 12 VwVG i.V.m. Art. 6 AsylG). Die unrichtige oder unvollständige Feststellung des rechtserheblichen Sachverhalts in Ver- letzung der behördlichen Untersuchungspflicht bildet einen Beschwer- degrund (Art. 106 Abs. 1 Bst. b AsylG). Unrichtig ist die Sachverhaltsfest- stellung dann, wenn der Verfügung ein falscher und aktenwidriger Sach- verhalt zugrunde gelegt wird, etwa, weil die Rechtserheblichkeit einer Tat- sache zu Unrecht verneint wird und folglich nicht alle entscheidwesentli- chen Gesichtspunkte des Sachverhalts geprüft werden oder weil Beweise falsch gewürdigt wurden. Unvollständig ist die Sachverhaltsfeststellung, wenn nicht alle für den Entscheid rechtsrelevanten Sachumstände berück- sichtigt wurden. Gemäss Art. 8 AsylG hat die asylsuchende Person dem- gegenüber die Pflicht, an der Feststellung des Sachverhaltes mitzuwirken (vgl. BVGE 2015/10 E. 3.2).</w:t>
      </w:r>
    </w:p>
    <w:p>
      <w:r>
        <w:rPr>
          <w:b/>
        </w:rPr>
        <w:t>E. 7.2.3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Teilgehalt des rechtlichen Gehörs ist der verfahrens- 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 che die Behörde ihren Entscheid stützt (vgl. BVGE 2015/10 E. 3.3). Mit dem Gehörsanspruch korreliert die Pflicht der Behörden, die Vorbringen tatsächlich zu hören, ernsthaft zu prüfen und in ihrer Entscheidfindung an- gemessen zu berücksichtigen. Nicht erforderlich ist dagegen, dass sich die Begründung mit allen Parteistandpunkten einlässlich auseinandersetzt und</w:t>
      </w:r>
    </w:p>
    <w:p>
      <w:r>
        <w:t>D-2673/2019 Seite 6 jedes einzelne Vorbringen ausdrücklich widerlegt (vgl. BGE 143 III 65 E. 5.2).</w:t>
      </w:r>
    </w:p>
    <w:p>
      <w:r>
        <w:rPr>
          <w:b/>
        </w:rPr>
        <w:t>E. 7.3.1</w:t>
      </w:r>
    </w:p>
    <w:p>
      <w:r>
        <w:t>In der Beschwerde wird die Rüge der Verletzung des Willkürverbots aufgrund einer unterlassenen Würdigung der Gesamtheit der Vorbringen erhoben. Das SEM habe die bisher verschwiegene Unterstützungstätigkeit des Beschwerdeführers für die LTTE sowie die Ausführungen zur Sicher- heitslage in den Jahren 2017 und 2018 mangels funktioneller Zuständigkeit ausgeklammert und sei auf diese Vorbringen nicht eingetreten. Mit dieser Aufteilung in unterschiedliche Teilsachverhalte werde der Gesamtsachver- halt auseinandergerissen. Es sei darauf zu schliessen, dass das SEM ein solches Vorgehen gewählt habe, um möglichst einen negativen Entscheid fällen zu können, was willkürlich sei (vgl. Beschwerde S. 12 f.). Nach einem erfolglos durchlaufenen Asylverfahren eingereichte Folgege- suche um Feststellung der Flüchtlingseigenschaft sind unter den Voraus- setzungen des aArt. 111c AsylG (sog. Mehrfachgesuch) zu prüfen. Neue Asylgründe im Sinne der vorgenannten Bestimmung sind dann gegeben, wenn sich diese nicht auf ein vorangegangenes rechtskräftig abgeschlos- senes Asylverfahren beziehen (vgl. BVGE 2014/39 E. 4.6). Da die Ge- suchseingabe des Beschwerdeführers lediglich sechs Monate nachdem sein erstes Asylverfahren mit dem Urteil (…) seinen rechtskräftigen Ab- schluss gefunden hatte und somit innert der Fünfjahresfrist von aArt. 111c AsylG erfolgte, hat die Vorinstanz seine Vorbringen in Anwendung der mas- sgebenden Gesetzesbestimmungen zu Recht differenziert als Mehrfach- gesuch und Revisionsgesuch entgegengenommen. Da es sich bei den gel- tend gemachten (verschwiegenen) LTTE-Aktivitäten offensichtlich um vor dem vorgenannten Urteil vorbestandene Tatsachen handelt, wären diese allenfalls im Rahmen eines Revisionserfahrens durch das Bundesverwal- tungsgericht zu beurteilen. Die Eingabe vom 16. Oktober 2018 ist jedoch bereits aus formellen Gründen nicht als Revisionsgesuch entgegenzuneh- men (vgl. zu den diesbezüglichen Anforderungen Art. 47 VGG mit den ent- sprechenden Verweisen). Zusammenfassend liegt somit eine korrekte Rechtsanwendung vor, weshalb eine Verletzung des Willkürverbots zu ver- neinen ist.</w:t>
      </w:r>
    </w:p>
    <w:p>
      <w:r>
        <w:rPr>
          <w:b/>
        </w:rPr>
        <w:t>E. 7.3.2</w:t>
      </w:r>
    </w:p>
    <w:p>
      <w:r>
        <w:t>In der Beschwerdeschrift wird weiter gerügt, dem Beschwerdeführer sei durch die Vorinstanz zu Unrecht die Einsicht in die Akten seines Vaters (N […]) verweigert worden, womit eine Verletzung des rechtlichen Gehörs vorliege.</w:t>
      </w:r>
    </w:p>
    <w:p>
      <w:r>
        <w:t>D-2673/2019 Seite 7 In seiner Gesuchseingabe vom 16. Oktober 2018 liess der Beschwerde- führer um Einsicht in die Asylakten seines mittlerweile verstorbenen Vaters ersuchen. Dies lediglich mit der Begründung, ihm stehe als Erbe ein Ein- sichtsrecht zu. Inwiefern die Akten N (…) des Vaters – der, nachdem sein Asylverfahren in der Schweiz in den 80er-Jahren mit einem negativen Asyl- entscheid rechtskräftig entschieden worden war, nach Sri Lanka zurückge- kehrt war und dort bis zu seinem Tod (…) lebte (vgl. Beschwerde S. 9 f. und S. 15) – von rechtserheblicher Bedeutung für das vorliegende Verfah- ren sein sollen, wird weder im erstinstanzlichen Verfahren noch auf Be- schwerdeebene näher ausgeführt. Viel mehr wird in der Beschwerdeschrift lediglich pauschal behauptet, durch die Akten des Vaters würde die Glaub- haftigkeit der Vorbringen des Beschwerdeführers gestützt (vgl. Be- schwerde S. 15). Die Vorinstanz hat somit seinen Anspruch auf Aktenein- sicht nicht verletzt, indem es seinen Antrag auf Einsicht in die über 30 Jahre alten Akten seines Vaters verweigerte, zumal sich die angefochtene Verfü- gung ohnehin nicht einmal ansatzweise darauf stützt. Aufgrund des Gesag- ten sind denn auch der diesbezüglich im Fliesstext der Beschwerdeschrift erneut gestellte Antrag auf Akteneinsicht sowie das Begehren um Fristan- setzung zur Beschwerdeergänzung abzuweisen (vgl. Beschwerde S.15 f.).</w:t>
      </w:r>
    </w:p>
    <w:p>
      <w:r>
        <w:rPr>
          <w:b/>
        </w:rPr>
        <w:t>E. 7.3.3</w:t>
      </w:r>
    </w:p>
    <w:p>
      <w:r>
        <w:t>Der Beschwerdeführer rügt sodann auch im Übrigen vergebens eine Verletzung des rechtlichen Gehörs, da die Vorinstanz auf seine erneute Anhörung verzichtet habe respektive zu viel Zeit zwischen der einst durch- geführten Anhörung und der angefochtenen Verfügung vergangen sei. Das vorliegend zu beurteilende Mehrfachgesuch vom 16. Oktober 2018 wurde nach dem rechtskräftigen Abschluss des ersten Asylverfahrens und innerhalb der Fünfjahresfrist von aArt. 111c AsylG eingereicht (vgl. hierzu auch E. 7.3.1 hiervor). Bei dieser Konstellation ist eine Anhörung gemäss Art. 29 AsylG grundsätzlich nicht vorgesehen (vgl. BVGE 2014/39 E. 4.3). Der Beschwerdeführer war denn verpflichtet, seine (neuen) Asylgründe bei der Einreichung des Mehrfachgesuchs schriftlich substantiiert darzutun und mit entsprechenden Beweismitteln zu belegen. Dem ist er mit seinem 35-seitigen Gesuch (exkl. Beilagen) auch nachgekommen. Darüber hinaus ist der rubrizierte Rechtsvertreter bereits mehrfach durch das Gericht da- rauf hingewiesen worden, dass Mehrfachgesuche schriftlich zu begründen sind und grundsätzlich kein Anspruch auf eine erneute Anhörung besteht. Aufgrund des Gesagten ist somit festzuhalten, dass keine Verletzung des rechtlichen Gehörs vorliegt und der Antrag in der Beschwerdeschrift auf erneute Anhörung des Beschwerdeführers abzuweisen ist.</w:t>
      </w:r>
    </w:p>
    <w:p>
      <w:r>
        <w:t>D-2673/2019 Seite 8</w:t>
      </w:r>
    </w:p>
    <w:p>
      <w:r>
        <w:rPr>
          <w:b/>
        </w:rPr>
        <w:t>E. 7.3.4</w:t>
      </w:r>
    </w:p>
    <w:p>
      <w:r>
        <w:t>Ebenfalls ins Leere geht das Argument, die Vorinstanz habe den Sachverhalt unrichtig und unvollständig festgestellt und die Begründungs- pflicht verletzt, indem sie die Bedrohungslage des Beschwerdeführers nicht vollständig und korrekt abgeklärt habe. Darüber hinaus habe sie auch die sein Risikoprofil begründenden Faktoren nicht berücksichtigt. Ohnehin sei nicht ersichtlich, auf welche Quellen sich die Vorinstanz bei der Beur- teilung der aktuellen politischen und menschenrechtlichen Lage stütze. Aus der angefochtenen Verfügung geht hervor, dass die Vorinstanz sich rechtsgenüglich mit dem zentralen Vorbringen des Beschwerdeführers und den eingereichten Beweismitteln auseinandersetzte. So hat sie erneut Be- zug genommen auf die Vorfluchtgründe beziehungsweise auf entspre- chende Erwägungen des rechtskräftigen Urteils (…) verwiesen. Zudem hat sie seine im Rahmen des Mehrfachgesuches erstmals geltend gemachten Vorbringen angemessen berücksichtigt. Zur Rüge (angeblich) nicht offen- gelegte Quellen betreffend, ist festzuhalten, dass vom Gericht bereits in mehreren vom rubrizierten Rechtsvertreter geführten Verfahren (vgl. etwa Urteil des BVGer E-1960/2020 vom 17. Juli 2020 E. 4.4 m.w.H.) festgestellt wurde, dass die länderspezifische Lageanalyse des SEM öffentlich zu- gänglich ist und die Abstützung auf dieselben den verfahrensrechtlichen Bestimmungen zu genügen vermag. Die Frage, inwiefern sich ein Bericht auf verlässliche und überzeugende Quellen abstützt, stellt schliesslich keine formelle Frage dar, sondern ist gegebenenfalls im Rahmen der ma- teriellen Würdigung durch das Gericht zu beantworten. Aus der Verfügung des SEM geht sodann auch hervor, dass dieses die politischen Entwick- lungen und deren Folgewirkungen im Heimatstaat berücksichtigte und die Vorbringen des Beschwerdeführers – entgegen dessen Auffassung – in diesem Kontext würdigte. Allein der Umstand, dass das SEM einer anderen Linie folgt als vom Beschwerdeführer und seinem Rechtsvertreter vertre- ten, und es aus sachlichen Gründen zu einer anderen Würdigung (inklusive Risikoanalyse) gelangt als vom Beschwerdeführer verlangt, spricht nicht für eine ungenügende Sachverhaltsfeststellung. Aufgrund des Gesagten ist denn auch der im Fliesstext gestellte Antrag auf Offenlegung der vorinstanzlichen Quellen (vgl. Beschwerde S. 22) sowie der Antrag auf Feststellung der Fehlerhaftigkeit des Lagebildes des SEM vom 16. August 2016 (vgl. Beschwerde S. 57 ff.) abzuweisen.</w:t>
      </w:r>
    </w:p>
    <w:p>
      <w:r>
        <w:rPr>
          <w:b/>
        </w:rPr>
        <w:t>E. 7.4</w:t>
      </w:r>
    </w:p>
    <w:p>
      <w:r>
        <w:t>Die formellen Rügen erweisen sich somit als unbegründet. Es besteht keine Veranlassung, die Verfügung aus formellen Gründen aufzuheben</w:t>
      </w:r>
    </w:p>
    <w:p>
      <w:r>
        <w:t>D-2673/2019 Seite 9 und die Sache an die Vorinstanz zurückzuweisen. Die entsprechenden Be- gehren sind abzuweisen.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9.1</w:t>
      </w:r>
    </w:p>
    <w:p>
      <w:r>
        <w:t>Zur Begründung ihrer Verfügung hielt die Vorinstanz im Wesentlichen fest, obgleich der Beschwerdeführer mit seinen Vorbringen einer veränder- ten Sicherheitslage in Sri Lanka, einem durch die Reisepapierbeschaffung angeblich ausgelösten Backgroundcheck der heimatlichen Behörden so- wie seinem exilpolitischen Engagement eine nachträgliche wesentliche Veränderung der Sachlage geltend mache, sei es ihm nicht gelungen zu belegen, dass ihm bei einer Rückkehr nach Sri Lanka mit beachtlicher Wahrscheinlichkeit eine flüchtlingsrechtlich relevante Verfolgung drohe. Hinweise darauf, er habe sich in einer Art und Weise exilpolitisch engagiert, die geeignet wäre, die Flüchtlingseigenschaft zu begründen, ergäben sich aus den Akten keine. Darüber hinaus seien dem sri-lankischen General- konsulat ausschliesslich Personendaten zum Zweck der Ersatzreisepa- pierbeschaffung offengelegt worden, weshalb auch diesbezüglich eine be- gründete Furcht vor Verfolgungsmassnahmen zu verneinen sei. Auch unter Berücksichtigung der neusten Lageentwicklung in Sri Lanka sei nicht von einer Bedrohungslage im Heimatstaat auszugehen. An dieser Einschät- zung vermöge auch der im Oktober 2018 begonnene Machtkampf zwi- schen verschiedenen politischen Parteien nichts zu ändern. Die allgemeine</w:t>
      </w:r>
    </w:p>
    <w:p>
      <w:r>
        <w:t>D-2673/2019 Seite 10 Situation in Sri Lanka sei zwar angespannt, eine Zunahme gezielter Verfol- gungsmassnahmen sei aber nicht zu verzeichnen, weshalb auch nicht von einer generell erhöhten Gefährdung für sri-lankische Staatsangehörige auszugehen sei. Ohnehin weise der Beschwerdeführer keinen Bezug zu diesen Ereignissen auf, weswegen kein Grund zur Annahme bestehe, dass die aktuelle politische Situation in Sri Lanka Konsequenzen für ihn habe. Weder aus der umfangreichen Länderdokumentation noch der Lageana- lyse des SEM oder des Bundesverwaltungsgerichts lasse sich eine kon- krete Gefährdungssituation oder ein geschärftes Risikoprofil ableiten, ins- besondere, weil keine Vorverfolgung dargelegt worden sei. Zu keiner an- deren Beurteilung würden auch die eingereichten Beweismittel führen.</w:t>
      </w:r>
    </w:p>
    <w:p>
      <w:r>
        <w:rPr>
          <w:b/>
        </w:rPr>
        <w:t>E. 9.2</w:t>
      </w:r>
    </w:p>
    <w:p>
      <w:r>
        <w:t>In der Beschwerde wird im Wesentlichen ausgeführt, der Beschwerde- führer erfülle zahlreiche der in der bundesverwaltungsgerichtlichen Recht- sprechung definierten Risikofaktoren. So hätten sowohl sein Vater, sein Schwager als auch er selbst Unterstützungsleistungen zugunsten der LTTE erbracht, womit er eine offensichtliche und aktuelle Verbindung zu den LTTE aufweise. Damit sei ein Hochrisikofaktor im Sinne der Recht- sprechung erfüllt. Ferner sei er exilpolitisch aktiv und exponiert. Er sei des Weiteren während 20 Tagen durch die Behörden festgehalten und wohl auch behördlich registriert worden. Schliesslich verfüge er über keine gül- tigen Einreisepapiere und habe sich während einer sehr langen Zeit in der tamilischen Diaspora in der Schweiz aufgehalten. Angesichts der aktuellen Lage in Sri Lanka hätten die einzelnen Risikofaktoren ohnehin verstärkt Geltung. Weiter erfülle er die Flüchtlingseigenschaft bereits zufolge seiner Zugehörigkeit zur bestimmten sozialen Gruppe der abgewiesenen tamili- schen Asylsuchenden sowie zur Gruppe der vermeintlichen oder tatsächli- chen LTTE-Unterstützer.</w:t>
      </w:r>
    </w:p>
    <w:p>
      <w:r>
        <w:rPr>
          <w:b/>
        </w:rPr>
        <w:t>E. 10</w:t>
      </w:r>
    </w:p>
    <w:p>
      <w:r>
        <w:t>August 2022 E. 6.7, E-2912/2020 vom 10. August 2022 E. 7.3 und D- 2995/2022 vom 21. Juli 2022 E. 10.3). Zwar ist beim derzeitigen Kenntnis- stand durchaus von einer möglichen Akzentuierung der Gefährdungslage auszugehen, der Personen mit einem bestimmten Risikoprofil ausgesetzt sind beziehungsweise bereits vorher ausgesetzt waren. Dennoch gibt es zum heutigen Zeitpunkt keinen Grund zur Annahme, ganze Bevölkerungs- gruppen wären kollektiv einer Verfolgungsgefahr ausgesetzt, zumal auch kein persönlicher Bezug des Beschwerdeführers zu den aktuellen Ereig- nissen ersichtlich ist.</w:t>
      </w:r>
    </w:p>
    <w:p>
      <w:r>
        <w:rPr>
          <w:b/>
        </w:rPr>
        <w:t>E. 10.1</w:t>
      </w:r>
    </w:p>
    <w:p>
      <w:r>
        <w:t>Mit den Vorbringen der LTTE-Verbindung des Beschwerdeführers respektive der seiner Verwandten, seiner angeblichen Inhaftierung durch den CID sowie seinem exilpolitischen Engagement hat sich das Bundes- verwaltungsgericht bereits in seinem Urteil (…) auseinandergesetzt und diese für unglaubhaft beziehungsweise nicht risikobegründend befunden. Diese Einschätzung ist auch unter Berücksichtigung der neusten Lageent- wicklung in Sri Lanka zu bestätigen. Aus den auf Beschwerdeebene eingereichten zahlreichen Dokumenten zur allgemeinen Lage und politischen Situation in Sri Lanka kann der Be-</w:t>
      </w:r>
    </w:p>
    <w:p>
      <w:r>
        <w:t>D-2673/2019 Seite 11 schwerdeführer keine individuelle Gefährdung ableiten, weist er doch kei- nerlei persönlichen Bezug zu den politischen Verhältnissen auf. Gleiches gilt für die nicht weiter belegte Behauptung, er sei weiterhin exilpolitisch aktiv und nehme in der Schweiz an entsprechenden Veranstaltungen teil. So ist denn – bei Wahrunterstellung – nach wie vor nicht ersichtlich, dass der Beschwerdeführer sich in irgendeiner Weise exponiert hätte. Auch be- züglich allfälliger Nachforschungen der heimatlichen Behörden zu seiner Person vermag der Beschwerdeführer nichts Substantiiertes vorzutragen. Den Akten sind demnach auch weiterhin keine konkreten Anhaltspunkte für die Annahme zu entnehmen, die sri-lankischen Behörden könnten in ihm eine Person vermuten, die bestrebt wäre, den tamilischen Separatis- mus wiederaufleben zu lassen. An dieser Einschätzung vermag auch die Erweiterung des PTA nichts zu ändern, zumal sich der Beschwerdeführer nicht in konkreter Weise in den sozialen Medien exponiert hat, weshalb seine diesbezüglichen Vermutungen nicht realistisch erscheinen. Obwohl nicht auszuschliessen ist, dass der Beschwerdeführer bei seiner Rückkehr von den sri-lankischen Behörden befragt wird, vermag dieser Umstand noch keine flüchtlingsrechtliche Relevanz zu begründen. Aus den Akten er- geben sich keine Hinweise darauf, dass er auf einer Stop- oder Watch-List vermerkt wäre. Angesichts dieser Konstellation ist vorliegend weder aus seiner Landesabwesenheit noch den fehlenden Reisepapieren eine Ge- fährdung abzuleiten.</w:t>
      </w:r>
    </w:p>
    <w:p>
      <w:r>
        <w:rPr>
          <w:b/>
        </w:rPr>
        <w:t>E. 10.2</w:t>
      </w:r>
    </w:p>
    <w:p>
      <w:r>
        <w:t>An dieser Einschätzung vermag auch die aktuelle Lage in Sri Lanka nichts zu ändern. Das Bundesverwaltungsgericht verfolgt sie aufmerksam, ist sich der Veränderungen in Sri Lanka bewusst und berücksichtigt diese bei seiner Entscheidfindung (vgl. Urteile des BVGer D-1665/2020 vom</w:t>
      </w:r>
    </w:p>
    <w:p>
      <w:r>
        <w:rPr>
          <w:b/>
        </w:rPr>
        <w:t>E. 10.3</w:t>
      </w:r>
    </w:p>
    <w:p>
      <w:r>
        <w:t>In Würdigung dieser Umstände ist folglich nicht davon auszugehen, dass dem Beschwerdeführer bei einer Rückkehr eine asylrelevante Verfol- gung drohen könnte, weshalb das SEM das Mehrfachgesuch zu Recht ab- gelehnt hat.</w:t>
      </w:r>
    </w:p>
    <w:p>
      <w:r>
        <w:t>D-2673/2019 Seite 12</w:t>
      </w:r>
    </w:p>
    <w:p>
      <w:r>
        <w:rPr>
          <w:b/>
        </w:rPr>
        <w:t>E. 11</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Wie bereits mit Urteil (…) rechtskräftig festgestellt, erweist sich der Vollzug der Wegweisung des Beschwerdeführers nach Sri Lanka sowohl im Sinne der asyl- als auch der völkerrechtlichen Bestimmungen als zuläs- sig (vgl. a.a.O. E. 7.2). Die Vorbringen im vorliegenden Verfahren rechtfer- tigen keine andere Einschätzung, da weiterhin nicht von einer flüchtlings- rechtlich relevanten Gefährdung des Beschwerdeführers auszugehen ist und das flüchtlingsrechtliche Non-Refoulement-Prinzip folglich keine An- wendung findet. Auch in Anbetracht der aktuellen politischen Entwicklun- gen in Sri Lanka sind keine anderweitigen völkerrechtlichen Vollzugshin- dernisse erkennbar. Dies gilt insbesondere auch unter Berücksichtigung des auf Beschwerdeebene als Beweismittel eingereichten Urteils des Eu- ropäischen Gerichtshofs für Menschenrechte, woraus der Beschwerdefüh- rer ableitet, dass die Überprüfung der Zulässigkeit des Wegweisungsvoll- zugs äusserst gründlich zu erfolgen habe. Der Vollzug der Wegweisung ist als zulässig zu erachten.</w:t>
      </w:r>
    </w:p>
    <w:p>
      <w:r>
        <w:rPr>
          <w:b/>
        </w:rPr>
        <w:t>E. 12.3.1</w:t>
      </w:r>
    </w:p>
    <w:p>
      <w:r>
        <w:t>Gemäss Art. 83 Abs. 4 AIG kann der Vollzug für Ausländerinnen und Ausländer unzumutbar sein, wenn sie im Heimat- oder Herkunftsstaat aufgrund von Situationen wie Krieg, Bürgerkrieg, allgemeiner Gewalt und</w:t>
      </w:r>
    </w:p>
    <w:p>
      <w:r>
        <w:t>D-2673/2019 Seite 13 medizinischer Notlage konkret gefährdet sind. Wird eine konkrete Gefähr- dung festgestellt, ist – unter Vorbehalt von Art. 83 Abs. 7 AIG – die vorläu- fige Aufnahme zu gewähren.</w:t>
      </w:r>
    </w:p>
    <w:p>
      <w:r>
        <w:rPr>
          <w:b/>
        </w:rPr>
        <w:t>E. 12.3.2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und D-3619/2016 vom 16. Oktober 2017 die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 dere Existenz eines tragfähigen familiären oder sozialen Beziehungsnet- zes sowie Aussichten auf eine gesicherte Einkommens- und Wohnsitua- tion) bejaht werden kann. Auch die jüngsten politischen Entwicklungen in Sri Lanka – namentlich die Wahl von Gotabaya Rajapaksa zum Präsiden- ten und deren Folgen – sowie die Nachwirkungen der Anschläge vom 21. April 2019 und des damals verhängten, zwischenzeitlich wieder aufge- hobenen Ausnahmezustands führen nicht dazu, dass der Wegweisungs- vollzug generell als unzumutbar angesehen werden müsste. Auch die Wahl am 20. Juli 2022 von Ranil Wickremesinghe zum Nachfolger des ab- getretenen Gotabaya Rajapaksa als neuen Staatspräsidenten ändert vor- erst nichts an der bisherigen Lageeinschätzung, ist jener doch Teil der al- ten politischen Elite (vgl. auch Urteil des BVGer D-2995/2022 vom 21. Juli 2022 E. 13).</w:t>
      </w:r>
    </w:p>
    <w:p>
      <w:r>
        <w:rPr>
          <w:b/>
        </w:rPr>
        <w:t>E. 12.3.3</w:t>
      </w:r>
    </w:p>
    <w:p>
      <w:r>
        <w:t>Nach Prüfung der Akten kommt das Gericht zum Schluss, dass die Vorinstanz auch weiterhin zu Recht das Bestehen individueller Wegwei- sungsvollzugshindernisse verneint. Mangels anderweitiger Hinweise in den Akten ist davon auszugehen, dass der junge Beschwerdeführer nach wie vor gesund ist und in seinem Heimatstaat über ein tragfähiges soziales Beziehungsnetz – bestehend aus seiner Ehefrau und dem gemeinsamen Kind sowie seinen Geschwistern – verfügt (vgl. Urteil des BVGer (…) E. 7.3.2). Es ist davon auszugehen, dass er bei einer Rückkehr nach Sri Lanka in deren Haushalt unterkommen kann. Aufgrund seiner jahrelangen Berufserfahrung als Mühlebetreiber und Fischer (vgl. a.a.O.) ist denn auch zu erwarten, dass er im Heimatstaat schnell wirtschaftlich Fuss zu fassen vermag. Es besteht kein Grund zur Annahme, dass er bei einer Rückkehr</w:t>
      </w:r>
    </w:p>
    <w:p>
      <w:r>
        <w:t>D-2673/2019 Seite 14 nach Sri Lanka in eine existenzielle Notlage geraten wird. Der Vollzug der Wegweisung erweist sich damit insgesamt auch als zumutbar.</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12.5</w:t>
      </w:r>
    </w:p>
    <w:p>
      <w:r>
        <w:t>Zusammenfassend hat die Vorinstanz den Wegweisungsvollzug zu Recht als zulässig, zumutbar und möglich bezeichnet. Die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D-2673/2019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