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D-2672/2008 vom 14. April 2010</w:t>
      </w:r>
    </w:p>
    <w:p>
      <w:r>
        <w:t>Bundesverwaltungsgericht, 2010-04-14, DE</w:t>
      </w:r>
    </w:p>
    <w:p>
      <w:r>
        <w:rPr>
          <w:b/>
        </w:rPr>
        <w:t xml:space="preserve">Quelle: </w:t>
      </w:r>
      <w:r>
        <w:t>https://mcp.opencaselaw.ch/entscheid/bvger_D-2672_2008</w:t>
      </w:r>
    </w:p>
    <w:p>
      <w:r>
        <w:t>FR: TAF D-2672/2008 du 14 avril 2010</w:t>
      </w:r>
    </w:p>
    <w:p>
      <w:r>
        <w:t>IT: TAF D-2672/2008 del 14 aprile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Sachen Aufhebung der vorläufigen Aufnahme endgültig (Art. 84 Abs. 2 und 3 des Bundesgesetzes vom 16. Dezember 2005 über die Ausländerinnen und Ausländer [AuG, SR 142.20] i.V.m. Art. 31 VGG; Art. 83 Bst. c Ziff. 3 des Bundesgerichtsgesetzes vom 17. Juni 2005 [BGG, SR 173.110]).</w:t>
      </w:r>
    </w:p>
    <w:p>
      <w:r>
        <w:rPr>
          <w:b/>
        </w:rPr>
        <w:t>E. 1.2</w:t>
      </w:r>
    </w:p>
    <w:p>
      <w:r>
        <w:t>Die Beschwerde ist frist- und formgerecht eingereicht (Art. 37 VGG i.V.m. Art. 112 AuG und Art. 50 und 52 VwVG). Der Beschwerdeführer ist durch die angefochtene Verfügung besonders berührt und hat ein schutzwürdiges Interesse an deren Aufhebung beziehungsweise Änderung; er ist daher zur Einreichung der Beschwerde legitimiert (Art. 37 VGG i.V.m. Art. 112 AuG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Im vorliegenden Beschwerdeverfahren geht es um die Frage, ob die Vorinstanz die vorläufige Aufnahme des Beschwerdeführers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neues Recht. Der Beschwerdeführer wurde vom BFM mit Verfügung vom 1. Dezember 2005 vorläufig aufgenommen. Aufgrund der genannten übergangsrechtlichen Regelung ist das Vorliegen der Voraussetzungen für die Aufhebung der vorläufigen Aufnahme nach neuem Recht, mithin nach Art. 84 Abs. 2 AuG, zu prüfen.</w:t>
      </w:r>
    </w:p>
    <w:p>
      <w:r>
        <w:rPr>
          <w:b/>
        </w:rPr>
        <w:t>E. 3.2</w:t>
      </w:r>
    </w:p>
    <w:p>
      <w:r>
        <w:t>Wurde eine Ausländerin oder ein Ausländer vorläufig in der Schweiz aufgenommen, so überprüft das BFM periodisch, ob im jeweiligen Einzelfall die Voraussetzungen für eine vorläufige Aufnahme noch gegeben sind (vgl. dazu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3.3</w:t>
      </w:r>
    </w:p>
    <w:p>
      <w:r>
        <w:t>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In seinem Entscheid vom 20. März 2008 erklärte das BFM den Wegweisungsvollzug in die nordirakischen Provinzen Dohuk, Erbil und Sulaimaniya aufgrund der heutigen Verhältnisse als grundsätzlich zumutbar. Die Tatsache, dass zwischen Juli 2003 und März 2007 rund 500 Personen mit Rückkehrhilfe in den Irak zurückgekehrt seien (davon 84% in den Nordirak), unterstreiche die Feststellungen zur Situation in dieser Region. Es bestünden zudem mehrere Flugverbindungen aus dem Ausland in den Nordirak, so dass Rückkehrende nicht via den Zentralirak reisen müssten. Diese Einschätzung werde zudem auch von anderen europäischen Staaten geteilt und das UNHCR stelle sich nicht grundsätzlich gegen Wegweisungen in die genannten Provinzen. In Bezug auf die vom Beschwerdeführer geltend gemachten Konflikte im Zusammenhang mit der Blutrache, gelte es an den Erwägungen in der Verfügung vom 1. Dezember 2005 festzuhalten. Die nordirakischen Sicherheitsbehörden seien gut dotiert und grundsätzlich in der Lage, Übergriffe zu ahnden. Das Rechts- und Justizsystem könne Streitigkeiten im Regelfall gerichtlich lösen und die Schutz-Infrastruktur funktioniere. An dieser Einschätzung vermöge auch die Stellungnahme des Beschwerdeführers nichts zu ändern. Bezüglich des Vorbringens, seine Familie könne die finanzielle Wiedergutmachung nicht bezahlen, falle auf, dass er in seiner Asylbegründung nirgends das Argument mangelnden Geldes angeführt habe. Insofern erscheine sein nachträgliches Vorbringen als Versuch, aus der Argumentation im Entscheid vom 1. Dezember 2005, worin auf die Möglichkeit der Beilegung des Konfliktes hingewiesen worden sei, ein neues Wegweisungshindernis konstruieren zu wollen. Das Argument wäre grundsätzlich im Rahmen einer Beschwerde gegen die Verfügung vom 1. Dezember 2005 vorzubringen gewesen, was indessen damals nicht geschehen sei, denn der Entscheid sei unangefochten in Rechtskraft erwachsen. Zudem gelte es, darauf hinzuweisen, dass der Beschwerdeführer anlässlich der Einreichung seines Asylgesuches angegeben habe, er habe für die Reise von seinem Vater und seinem Onkel US$ 6000.- erhalten. Die Familie scheine also durchaus über finanzielle Mittel zu verfügen. Überdies erscheine es fraglich, ob der Vater des Beschwerdeführers tatsächlich die einzige Person in der Familie sei, welche einer Erwerbstätigkeit nachgehe, seien doch die [...] Brüder des Beschwerdeführers im Alter von [...] bis [...] Jahren und damit im erwerbsfähigen Alter. Zur persönlichen Situation des Beschwerdeführers sei anzumerken, dass er im Alter von [...] Jahren in die Schweiz eingereist sei und sich erst seit knapp zweieinhalb Jahren hier aufhalte. Er habe also den weitaus grössten Teil seines Lebens in seinem Heimatland in der Provinz Dohuk verbracht und sei demnach mit Sprache, Kultur, Lebens- und Arbeitsweise bestens vertraut. Somit sei davon auszugehen, dass der noch junge und - soweit den Akten zu entnehmen - gesunde Beschwerdeführer nach seiner Rückkehr in der Lage sein werde, die Sicherung seiner Existenz selbständig an die Hand zu nehmen. So sei er denn auch bereits vor seiner Ausreise in seinem Heimatland einer Erwerbstätigkeit nachgegangen, indem er in einer Bäckerei gearbeitet habe. Zudem verfüge er mit seinem nach wie vor im Nordirak lebenden Vater sowie zahlreichen Geschwistern über ein soziales Beziehungsnetz, welches ihm zumindest für eine Übergangszeit unterstützend zur Seite stehen könne. Schliesslich sei darauf hinzuweisen, dass er bei fristgemässer Ausreise vom Angebot der Rückkehrhilfe Gebrauch machen könne. Anzufügen bleibe, dass der Grad der Integration und die Ausübung einer Erwerbstätigkeit in der Schweiz bei der Prüfung der Aufhebung der vorläufigen Aufnahme kein Kriterium darstelle. Hierbei sei nämlich einzig die Situation im Heimatland massgebend. Abschliessend erklärte das BFM den Vollzug der Wegweisung auch als möglich.</w:t>
      </w:r>
    </w:p>
    <w:p>
      <w:r>
        <w:rPr>
          <w:b/>
        </w:rPr>
        <w:t>E. 4.2</w:t>
      </w:r>
    </w:p>
    <w:p>
      <w:r>
        <w:t>In seiner Beschwerde verwies der Beschwerdeführer im Wesentlichen auf die allgemein schlechte Sicherheitslage im Nordirak. Neben der instabilen Lage drohe ein Angriff der türkischen Armee, welche schon Truppen an der Grenze stationiert habe. Anschliessend legte er in allgemeiner Weise die archaische Tradition der Blutrache dar. Der Staat spiele dabei eine geringe Rolle. Er gehe zwar strafrechtlich gegen die Parteien vor und bestimmte Beteiligte würden verhaftet und verurteilt, aber verhindern könne er die Blutrache nicht. Schliesslich wiederholte der Beschwerdeführer seine diesbezüglichen Asylvorbringen. Nach seiner Flucht sei es zweimal zu verbalen Streitigkeiten und Handgemengen zwischen den Familien gekommen. Durch die Vermittlung anderer Personen sei der Konflikt momentan einigermassen entschärft. Da er der Missetäter sei und es die Familie seiner Freundin hauptsächlich auf ihn abgesehen habe, würde sich der Konflikt bei seiner Rückkehr aber mit Sicherheit wieder verschärfen.</w:t>
      </w:r>
    </w:p>
    <w:p>
      <w:r>
        <w:rPr>
          <w:b/>
        </w:rPr>
        <w:t>E. 4.3</w:t>
      </w:r>
    </w:p>
    <w:p>
      <w:r>
        <w:t>In seiner Vernehmlassung wies das BFM im Wesentlichen noch einmal daraufhin, dass es den Vollzug der Wegweisung des Beschwerdeführers in den Nordirak als zulässig, zumutbar und möglich erachte. Wie bereits in den Verfügungen vom 1. Dezember 2005 und 20. März 2008 dargelegt, erachte es zudem die Schutzfähigkeit und -willigkeit der nordirakischen Behörden als gegeben. Die Ausführungen in der Beschwerde vermöchten zu keiner anderen Einschätzung führen, seien dieser doch keine einzelfallspezifischen Gründe zu entnehmen, weshalb der Beschwerdeführer keinen Schutz seiner heimatlichen Behörden in Anspruch nehmen könne.</w:t>
      </w:r>
    </w:p>
    <w:p>
      <w:r>
        <w:rPr>
          <w:b/>
        </w:rPr>
        <w:t>E. 4.4</w:t>
      </w:r>
    </w:p>
    <w:p>
      <w:r>
        <w:t>In seiner Stellungnahme wies der Beschwerdeführer erneut auf die schlechte Sicherheitslage im Nordirak hin. Weiter treffe die Behauptung der Vorinstanz, wonach die Behörden in der Lage seien, ihn zu schützen, nicht zu. Diese müssten sich nämlich in bestimmten Fällen vor der Macht der Stämme in Acht nehmen. Andere Stammesführer hätten sich in den Familienkonflikt eingemischt, aber auch ihnen sei es nicht gelungen, eine friedliche Lösung zu finden. Die Familie seiner Freundin wolle sich vor allem an ihm rächen, deren Bruder habe ihn bereits beim Polizeikommando des Bezirks Z._______ wegen Entführung angezeigt. Zur Stützung seiner Vorbringen reichte der Beschwerdeführer einen gegen ihn gerichteten Haftbefehl wegen Entführung vom 23. September 2005 ein.</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Nachdem es in seiner Verfügung vom 1. Dezember 2005, welche unangefochten in Rechtskraft erwachsen ist, festgestellt hat, dass der Beschwerdeführer die Flüchtlingseigenschaft nicht erfüllt, kann das Prinzip des flüchtlingsrechtlichen Rückschiebungsverbots vorliegend nicht zur Anwendung gelangen. Der Vollzug der Wegweisung des Beschwerdeführers ist daher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Dies ist dem Beschwerdeführer mit der Berufung auf eine Bedrohungslage im Zusammenhang mit einer Blutrache nicht gelungen. Das BFM wies sowohl in seiner rechtskräftigen Verfügung vom 1. Dezember 2005 als auch in der angefochtenen Verfügung vom 20. März 2008 mit überzeugender und ausführlicher Begründung - sodass zur Vermeidung von Wiederholungen darauf verwiesen werden kann - darauf hin, dass die Vorbringen des Beschwerdeführers nicht asylrelevant seien, da er bei den nordirakischen Behörden Schutz gegen allfällige Übergriffe Dritter suchen könne. An dieser Einschätzung vermögen weder seine Stellungnahme vom 25. Januar 2008 im Rahmen des rechtlichen Gehörs noch die vorliegende Beschwerde etwas zu ändern. Der Beschwerdeführer beschränkte sich diesbezüglich nämlich auf allgemeine Ausführungen zur Blutrache und auf die Wiederholung des zur Begründung des Asylgesuches geltend gemachten Sachverhalts, ohne sich näher mit den Ausführungen des BFM auseinanderzusetzen. Neu reicht er zwar als Beweismittel einen gegen ihn gerichteten Haftbefehl wegen Entführung vom [...] 2005 ein. Diesbezüglich kommen jedoch bereits deshalb Zweifel auf, weil der angeblich am [...] 2005 ausgestellte Haftbefehl nicht bereits viel früher eingereicht worden ist. Der Erlass eines Haftbefehls wegen eines allfälligen Gesetzesverstosses stellt jedoch ohnehin eine rechtsstaatlich legitime Handlung eines Staates dar. Sie ist nur dann asylrelevant, wenn dem Strafverfahren eine Verfolgungsabsicht im Sinne von Artikel 3 AsylG zu Grunde liegen würde (vgl. Entscheidungen und Mitteilungen der Schweizerischen Asylrekurskommission [EMARK] 2006 Nr. 3). Dafür gibt es aber vorliegend keine Hinweise und der Beschwerdeführer macht dies auch nicht geltend. Somit ist der Haftbefehl nicht geeignet, die bisherige Einschätzung des BFM - welche aufgrund der Akten als zutreffend zu erkennen ist - zu erschüttern. Die angeblich in der Heimat bestehende Verfolgungsgefahr ist damit nicht relevant. Schliesslich lässt auch die allgemeine Sicherheits- und Menschenrechtslage in den drei Nordprovinzen des Irak (Dohuk, Erbil und Sulaimaniya) den Wegweisungsvollzug in den Nordirak im heutigen Zeitpunkt nicht als unzulässig erscheinen (vgl. dazu BVGE 2008/4; UK Home Office, Country of Origin Information Report vom 16. September 2009 über die Kurdistan Regional Government Area of Iraq).</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Das Bundesverwaltungsgericht geht nach einer umfassenden Beurteilung der aktuellen Situation in den drei nordirakischen Provinzen Dohuk, Sulaimaniya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insbes. 7.5.8).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w:t>
      </w:r>
    </w:p>
    <w:p>
      <w:r>
        <w:rPr>
          <w:b/>
        </w:rPr>
        <w:t>E. 6.3</w:t>
      </w:r>
    </w:p>
    <w:p>
      <w:r>
        <w:t>An dieser Lageeinschätzung vermag der pauschale Hinweis des Beschwerdeführers auf die schlechte Sicherheitslage im Nordirak nichts zu ändern. Die im erwähnten Urteil vorgenommene Beurteilung basiert auf einer grossen Zahl von Berichten verschiedener Organisationen, darunter namentlich auch des UNHCR (vgl. die Quellenangabe in BVGE 2008/5 E. 7.4 S. 65).</w:t>
      </w:r>
    </w:p>
    <w:p>
      <w:r>
        <w:rPr>
          <w:b/>
        </w:rPr>
        <w:t>E. 6.4</w:t>
      </w:r>
    </w:p>
    <w:p>
      <w:r>
        <w:t>Der alleinstehende, bald [...]jährige Beschwerdeführer ist ethnischer Kurde und stammt aus Y._______ in der Provinz Dohuk, wo er seit seiner Kindheit bis zur Ausreise gelebt hat. Aufgrund der Akten ist davon auszugehen, dass er dort nach wie vor über ein intaktes familiäres Beziehungsnetz verfügt. So waren gemäss seinen Aussagen im Zeitpunkt seiner Ausreise sein Vater, diverse Geschwister und diverse Onkel und Tanten in Dohuk ansässig. Der Beschwerdeführer hat gemäss Aktenlage keine gesundheitlichen Probleme und verfügt über eine fünfjährige Schulbildung sowie Berufserfahrung als [...] und Koch. In der Schweiz konnte er zudem als Hilfsarbeiter in einer Fabrik Berufserfahrung sammeln. Gestützt auf diese Erwägungen ist davon auszugehen, dass es ihm trotz der angespannten Arbeitsmarktlage im Nordirak gelingen wird, sich dort innert nützlicher Frist eine wirtschaftliche Existenzgrundlage aufzubauen. Zur Überbrückung der voraussichtlichen Anfangsschwierigkeiten kann der Beschwerdeführer beim BFM Rückkehrhilfe beantragen. Insgesamt ist daher nicht davon auszugehen, dass der Beschwerdeführer bei einer Rückkehr in die Provinz Dohuk aus individuellen Gründen wirtschaftlicher, sozialer oder gesundheitlicher Natur in eine existenzbedrohende Situation geraten würde. Unter diesen Umständen ist der Vollzug der Wegweisung als zumutbar zu bezeichnen.</w:t>
      </w:r>
    </w:p>
    <w:p>
      <w:r>
        <w:rPr>
          <w:b/>
        </w:rPr>
        <w:t>E. 6.5</w:t>
      </w:r>
    </w:p>
    <w:p>
      <w:r>
        <w:t>Festzuhalten bleibt, dass auch die mehr als vierjährige Anwesenheit des Beschwerdeführers in der Schweiz und die damit verbundene Integration keine andere Beurteilung der Zumutbarkeit des Wegweisungsvollzugs zulässt. Nachdem die Bestimmungen betreffend vorläufige Aufnahme infolge einer schwerwiegenden persönlichen Notlage (insbes.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die sich seit Einreichung des Asylgesuchs mindestens fünf Jahre in der Schweiz aufhält, eine Aufenthaltsbewilligung zu erteilen, wenn wegen der fortgeschrittenen Integration ein schwerwiegender persönlicher Härtefall vorliegt (Art. 14 Abs. 2 Bst. c AsylG).</w:t>
      </w:r>
    </w:p>
    <w:p>
      <w:r>
        <w:rPr>
          <w:b/>
        </w:rPr>
        <w:t>E. 6.6</w:t>
      </w:r>
    </w:p>
    <w:p>
      <w:r>
        <w:t>Nach dem Gesagten erweist sich der Vollzug der Wegweisung auch als zumutbar.</w:t>
      </w:r>
    </w:p>
    <w:p>
      <w:r>
        <w:rPr>
          <w:b/>
        </w:rPr>
        <w:t>E. 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hat die Vorinstanz den Vollzug der Wegweisung zu Recht als zulässig, zumutbar und möglich erachtet. Nach dem Gesagten fällt eine Aufrechterhaltung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