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D-2661/2012 vom 30. April 2013</w:t>
      </w:r>
    </w:p>
    <w:p>
      <w:r>
        <w:t>Bundesverwaltungsgericht, 2013-04-30, DE</w:t>
      </w:r>
    </w:p>
    <w:p>
      <w:r>
        <w:rPr>
          <w:b/>
        </w:rPr>
        <w:t xml:space="preserve">Quelle: </w:t>
      </w:r>
      <w:r>
        <w:t>https://mcp.opencaselaw.ch/entscheid/bvger_D-2661_2012</w:t>
      </w:r>
    </w:p>
    <w:p>
      <w:r>
        <w:t>FR: TAF D-2661/2012 du 30 avril 2013</w:t>
      </w:r>
    </w:p>
    <w:p>
      <w:r>
        <w:t>IT: TAF D-2661/2012 del 30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Beschwerdeführenden machten in ihrer Replik sinngemäss geltend, das BFM habe es - trotz der Aufforderung des Bundesverwaltungsgerichts - unterlassen, den rechtserheblichen Sachverhalt vollständig abzuklären, womit eine rechtliche Würdigung des Entscheides in der Beschwerde nicht möglich sei und es an den Grundlagen für eine Neubeurteilung fehle. Weiter würdige das BFM die eingereichten Beweismittel nicht, indem es in seiner Vernehmlassung aussage, es habe die eingereichten Videos aus Sicherheitsgründen nicht visioniert, weil es sich um eine Datenquelle unbekannter Herkunft handle. Dies sei eine Ausrede, da es nicht wahrscheinlich sei, dass das BFM über keinen unabhängigen Computer verfüge, auf dem die Aufzeichnungen hätten visioniert werden können. Diese formellen Rügen sind vorab zu prüfen, da diese gegebenenfalls zur Kassation der vorinstanzlichen Verfügung führen können.</w:t>
      </w:r>
    </w:p>
    <w:p>
      <w:r>
        <w:rPr>
          <w:b/>
        </w:rPr>
        <w:t>E. 3.2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 Benjamin Schindler, VwVG, Kommentar zum Bundesgesetz über das Verwaltungsverfahren, Zürich/St. Gallen 2008, Rz. 28, S. 676 f.). Ihre Grenze findet die Untersuchungspflicht allerdings in der Mitwirkungspflicht des Asylsuchenden (vgl. Art. 8 AsylG).</w:t>
      </w:r>
    </w:p>
    <w:p>
      <w:r>
        <w:rPr>
          <w:b/>
        </w:rPr>
        <w:t>E. 3.3</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Art. 35, Kommentar zum Bundesgesetz über das Verwaltungsverfahren, Rz. 6 ff., S. 510 ff.; BVGE 2007/30 E. 5.6).</w:t>
      </w:r>
    </w:p>
    <w:p>
      <w:r>
        <w:rPr>
          <w:b/>
        </w:rPr>
        <w:t>E. 3.4</w:t>
      </w:r>
    </w:p>
    <w:p>
      <w:r>
        <w:t>Wie den Befragungsprotokollen zu entnehmen ist, wurde der Beschwerdeführer ausführlich zu seinen Asylgründen befragt (vgl. BFM Akten A4 S. 6; A20 F11 ff.). Selbst wenn der Beschwerdeführer generell lediglich kurze Antworten gab, hatte er in der Anhörung mehrmals die Gelegenheit, seine Asylgründe eingehend zu schildern. Des Weiteren ist auf die Mitwirkungspflicht zu verweisen (insbesondere Art. 8 Abs. 1 Bst. c AsylG). Auch die Hilfswerkvertretung machte diesbezüglich keine Anmerkungen, wonach die Befragung unvollständig gewesen sei (vgl. A20, "Unterschriftenblatt der Hilfswerksvertretung [HWV] gemäss Art. 30 Abs. 4 AsylG"). Das BFM koordinierte zudem das vorliegende Verfahren mit dem Verfahren des Bruders des Beschwerdeführers (vgl. Verfügung BFM S. 3), was sich gemäss dem Bundesverwaltungsgericht aufgedrängt hat. Auch wenn die Beschwerdeführerin jeweils nur kurz befragt und angehört wurde und dies - wie schon im besagten Urteil erläutert - einer Verletzung der Abklärungspflichten nahe kommt, stellen die Protokolle der Anhörung respektive der Befragung des Beschwerdeführers eine genügende Basis für einen Entscheid über die asylrelevante Verfolgung beziehungsweise drohende begründete Furcht dar, womit der Sachverhalt in entscheidreifer Weise abgeklärt ist. Somit verzichtete das BFM zu Recht auf weitere Abklärungen beziehungsweise auf eine nochmalige Anhörung der Beschwerdeführenden. In Bezug auf den erst auf Beschwerdeebene eingereichten USB-Stick ist zu bemerken, dass dieser vom Bundesverwaltungsgericht visioniert wurde und sich dabei herausstellte, dass darauf keinerlei Dateien abgespeichert waren. Aus der Beschwerde geht indes ohnehin hervor, dass auf den Videoaufnahmen lediglich die allgemeine Lage in der Mongolei, insbesondere bezüglich der Demokratie und der Regierung, dargestellt werden sollte, die den Asylbehörden grundsätzlich bekannt ist. Da es sich somit nicht um Beweismittel handelt, welche sich konkret auf die asylrechtliche Relevanz der geltend gemachten Verfolgung des Beschwerdeführers beziehen, ist nicht ersichtlich, wie die Videoaufnahmen etwas an den nachfolgenden Erwägungen ändern könnten. Im Sinne einer antizipierten Beweiswürdigung ist dem rechtlichen Gehör daher Genüge getan.</w:t>
      </w:r>
    </w:p>
    <w:p>
      <w:r>
        <w:rPr>
          <w:b/>
        </w:rPr>
        <w:t>E. 3.5</w:t>
      </w:r>
    </w:p>
    <w:p>
      <w:r>
        <w:t>Aus den vorstehenden Erwägungen ergibt sich, dass keine Verletzungen der Verfahrensgarantien vorliegt.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5.1</w:t>
      </w:r>
    </w:p>
    <w:p>
      <w:r>
        <w:t>Zur Begründung in der angefochtenen Verfügung führte das BFM im Wesentlichen aus, dem Vorbringen fehle es an der Asylrelevanz gemäss Art. 3 AsylG. Aus der Darstellung des Beschwerdeführers gehe hervor, dass die staatlichen Massnahmen auf falsche Anschuldigungen Dritter zurückzuführen seien, wonach er ein nichtpolitisches, gemeinstrafrechtliches Delikt begangen habe. Wenn die mongolischen Strafverfolgungsbehörden aufgrund dieser Anschuldigungen pflichtgemäss Ermittlungen einleiteten, so stelle dies für sich noch keine asylrelevante Verfolgung dar. Es könne jeder Person in jedem Staat passieren, wegen falschen Verdachts in ein Straf- beziehungsweise Ermittlungsverfahren einbezogen zu werden, ohne dass asylrelevante Motive hierfür massgeblich seien. Asylrelevanz würde das Vorgehen der mongolischen Behörde vielmehr erst dann erreichen, wenn dadurch der Beschwerdeführer in einer von Art. 3 Abs. 1 AsylG geschützten Eigenschaft getroffen werden solle. Es lägen keine Anhaltspunkte für eine asylrelevante Verfolgungsmotivation vor und der Beschwerdeführer sei unter der Bedingung, sich der Polizei zur Verfügung zu halten, freigelassen worden. Im Übrigen müssten die Vorbringen des Beschwerdeführers, was die behördliche Behandlung betreffe, als übersteigert negativ und damit als unglaubhaft beurteilt werden, da diese nicht den Kenntnissen des BFM über den als verfolgungssicher qualifizierten mongolischen Staat mit seinem funktionierenden Rechtssystem entspreche. Dies betreffe namentlich die angegebene Dauer der Haft und die Behandlung mit dem ausgeübten Druck, den Diebstahl zuzugeben, sowie die angedrohte Haftstrafe von 15 bis 20 Jahren für das relativ geringfügige Delikt. Den mongolischen Strafbehörden gehe es nicht darum, irgendeine unschuldige Person zu verurteilen, sondern den wahren Täter für ein Delikt zu ermitteln. Das Bestätigungsschreiben eines angeblichen Anwalts vermöge an der Beurteilung der fehlenden Asylrelevanz des Vorbringens nichts zu ändern. Es handle sich letztlich um ein Schreiben einer Drittperson, welches als Gefälligkeitsschreiben leicht käuflich erworben werden könne und dem keine entscheidende Beweiskraft zufalle. Somit hielten die Vorbringen der Beschwerdeführenden den Anforderungen an die Flüchtlingseigenschaft gemäss Art. 3 AsylG und Art. 7 AsylG nicht stand.</w:t>
      </w:r>
    </w:p>
    <w:p>
      <w:r>
        <w:rPr>
          <w:b/>
        </w:rPr>
        <w:t>E. 5.2</w:t>
      </w:r>
    </w:p>
    <w:p>
      <w:r>
        <w:t>In der Beschwerde brachten die Beschwerdeführenden im Wesentlichen sinngemäss vor, es herrsche in der Mongolei schwere Korruption und die Demokratie verschwinde, obwohl die Mongolei nach aussen hin behaupte, ein demokratisches Land zu sein. Es würden viele Menschen zu Unrecht beschuldigt, die sodann einen grossen Schaden davon tragen würden. An der Macht stünden zurzeit Leute, welche machtsüchtig und korrupt seien. Um ihre Macht zu verteidigen, würden diese sogar töten. Die mongolische Justiz und Regierung dienten nur im Interesse dieser Leute. Zu den vielen Opfern, welche sie zu Unrecht beschuldigt hätten, gehöre auch er (der Beschwerdeführer). Indem diese Leute ihn beschuldigt hätten, werde auch sein Bruder schuldig. Da es ihm klar gewesen sei, dass er gegen diese Leute keine Chance habe, sei ihm nichts anderes übrig geblieben als auszureisen. Weiter sei er ein Armeeangehöriger und unterstütze den Verein (...). Dies sei eine willkommene Gelegenheit gewesen, um ihn aus politischen Gründen beschuldigen zu können. Der Regierung sei klar gewesen, dass er als einfacher Mann gegen sie nichts machen könne, da sie sogar den ehemaligen Staatspräsidenten der Mongolei ins Gefängnis hätten bringen können. Hinter den Beschuldigungen, welche diese Leute ihm gegenüber machten, steckten politische Motive. Der Brief des Anwalts sei nicht gekauft. In der Schweiz sei es doch nicht möglich, einen Anwaltsbrief zu kaufen. Mit dieser Behauptung sage das BFM somit gleichzeitig, dass die Mongolei ein korruptes und schon gar kein demokratisches Land sei. Er habe zu einem früheren Zeitpunkt erwähnt, dass der Beamte, der ihn verhört habe, ihm mit 15 bis 20 Jahren Haftstrafe gedroht habe. Dies sei nicht unglaubhaft. Denn wenn die Justiz und die Staatsgewalt es wollten, könnten sie ihn nach Art. 83.1 des mongolischen Strafgesetzes wegen "Stiftung einer bewaffneten Unruhe" verurteilen. Dies nur, damit sie ihn aus politischen Gründen schuldig sprechen könnten. Es könne auch sein, dass sie über ihn an seinen Bruder gelangen wollten. Er würde zurück in seiner Heimat sofort verhaftet werden und es bestünde keine Garantie für sein Leben und seine Familie. Die Behörden könnten auch irgendeinen Grund als Vorwand nehmen und ihn umbringen, was bei vielen Personen, welche für die Mongolei gekämpft hätten und unter mysteriösen Umständen gestorben seien, passiert sei.</w:t>
      </w:r>
    </w:p>
    <w:p>
      <w:r>
        <w:rPr>
          <w:b/>
        </w:rPr>
        <w:t>E. 5.3</w:t>
      </w:r>
    </w:p>
    <w:p>
      <w:r>
        <w:t>In seiner Vernehmlassung hielt das BFM fest, die Beschwerdeschrift enthalte keine neuen erheblichen Tatsachen oder Beweismittel, welche eine Änderung seines Standpunktes rechtfertigen würden, und es halte vollumfänglich an seinen Erwägungen fest.</w:t>
      </w:r>
    </w:p>
    <w:p>
      <w:r>
        <w:rPr>
          <w:b/>
        </w:rPr>
        <w:t>E. 5.4</w:t>
      </w:r>
    </w:p>
    <w:p>
      <w:r>
        <w:t>In der Replik wiesen die Beschwerdeführenden darauf hin, bei der Mongolei handle es sich nicht um einen verfolgungssicheren Staat. Er (der Beschwerdeführer) habe die Gründe, welche ihn einer Verfolgung und Verhaftung aussetzten, glaubhaft dargelegt. Weshalb seine Ausführungen unglaubhaft sein sollen, sei nicht ersichtlich. Es fehle denn auch jegliche sachliche Begründung. Das BFM beschränke sich letztendlich auf die Feststellung, ohne dass jedoch Widersprüche dargelegt würden. Seine Begründung sei in sich geschlossen und widerspruchsfrei.</w:t>
      </w:r>
    </w:p>
    <w:p>
      <w:r>
        <w:rPr>
          <w:b/>
        </w:rPr>
        <w:t>E. 6.1</w:t>
      </w:r>
    </w:p>
    <w:p>
      <w:r>
        <w:t>Vorliegend ist zu prüfen, ob das BFM zu Recht den Beschwerdeführenden die Flüchtlingseigenschaft nicht zuerkannt hat, indem es davon ausging, der Beschwerdeführer sei keiner asylrechtlich relevanten Verfolgung ausgesetzt. Da die Beschwerdeführerin keine eigenen Asylgründe vorbringt, fokussiert sich die nachstehende Prüfung auf die Vorbringen des Beschwerdeführers.</w:t>
      </w:r>
    </w:p>
    <w:p>
      <w:r>
        <w:rPr>
          <w:b/>
        </w:rPr>
        <w:t>E. 6.2</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BVGE 2011/10 E. 4.3 S.127 f. mit weiteren Hinweisen).</w:t>
      </w:r>
    </w:p>
    <w:p>
      <w:r>
        <w:rPr>
          <w:b/>
        </w:rPr>
        <w:t>E. 6.3.1</w:t>
      </w:r>
    </w:p>
    <w:p>
      <w:r>
        <w:t>Vorauszuschicken ist, dass die Vorinstanz zu Recht feststellte, bei den strafrechtlichen Ermittlungen im Zusammenhang mit einer dem Militär entwendeten Waffe, die später im Rahmen einer politischen Demonstration eingesetzt wurde, als rechtsstaatlich legitim erscheinen. Der Beschwerdeführer macht zwar geltend, er werde aus politischen Gründen dieser Tat beschuldigt und sei damit einem Politmalus ausgesetzt beziehungsweise man versuche seinen Bruder aus politischen Gründen zu beschuldigen. Ausserdem sei er während der Haft rechtsstaatlich nicht legitimen Mitteln ausgesetzt gewesen, indem er durch Essensentzug und Schläge zu einem Geständnis gezwungen worden sei.</w:t>
      </w:r>
    </w:p>
    <w:p>
      <w:r>
        <w:rPr>
          <w:b/>
        </w:rPr>
        <w:t>E. 6.3.2</w:t>
      </w:r>
    </w:p>
    <w:p>
      <w:r>
        <w:t>Diesen Ausführungen des Beschwerdeführers kann jedoch insgesamt nicht gefolgt werden. Vorauszuschicken ist dabei zunächst, dass mit Urteil vom 18. April 2013 (vgl. Urteil des Bundesverwaltungsgerichts D-2215/2012 vom 18. April 2013) die Furcht des Bruders vor asylrechtlich relevanter Verfolgung als offensichtlich unbegründet qualifiziert wurde. Auch der Beschwerdeführer vermag nicht glaubhaft zu machen, dass die Ermittlungen gegen ihn auf politischen Gründen beruhen. Weder er selbst noch sein Bruder weisen ein politisches Profil auf, welches eine Verfolgungsabsicht der mongolischen Behörden als nachvollziehbar erscheinen lassen würde. Hinzu kommt, dass der Beschwerdeführer erst auf Beschwerdeebene geltend macht, er sei selbst Unterstützer der Umweltschutzorganisation, während solches im Rahmen des vorinstanzlichen Verfahrens mit keinem Wort geltend gemacht wurde. Ausserdem schildert er den Druck, welcher in der Haft auf ihn ausgeübt worden sei, und die dazugehörenden Misshandlungen in der Befragung noch relativ detailliert (vgl. A4 S. 7), kommt dann aber in der Anhörung nicht mehr darauf zu sprechen, obwohl er mehrmals die Gelegenheit dazu gehabt hätte, diese zu erwähnen oder genauer darauf einzugehen (vgl. A20 F77, F82, F86). Er vermag so nicht den Eindruck zu vermitteln, er habe das Vorgebrachte tatsächlich selber erlebt. Auch seine Aussagen zur Untersuchungshaft weisen kaum Details auf, an welchen zu erkennen wäre, dass der Beschwerdeführer das Gesagte selbst erlebt hat. Nicht nachvollziehbar erscheint denn auch, dass dem Beschwerdeführer eine derart lange Haftstrafe angedroht worden sei und er trotzdem allein aufgrund eines kurzen Geständnisses auf freien Fuss gesetzt worden sein soll. Die mongolischen Behörden hätten bei diesem Vorgehen damit rechnen müssen, dass der Beschwerdeführer flieht. Die Aussagen des Beschwerdeführers, er habe unter anderem auch aufgrund von Fieber und Halsschmerzen gehen dürfen (vgl. A20 F90), vermögen nichts an der mangelnden Plausibilität dieses Vorbringens zu ändern.</w:t>
      </w:r>
    </w:p>
    <w:p>
      <w:r>
        <w:rPr>
          <w:b/>
        </w:rPr>
        <w:t>E. 6.3.3</w:t>
      </w:r>
    </w:p>
    <w:p>
      <w:r>
        <w:t>Auch das eingereichte Schreiben des mongolischen Anwaltes - welches der Beschwerdeführer als einziges Dokument beschaffen konnte - kann die Zweifel an der politisch motivierten Verfolgung des Beschwerdeführers nicht ausräumen, zumal sich der Beschwerdeführer in seiner Beschwerde auf eine andere Bestimmung des mongolischen Strafgesetzes stützt (Beschwerde S. 3) als die drei Bestimmungen im Schreiben des Anwaltes. Zudem sieht keine der Bestimmungen des Anwaltes eine Strafdauer von 15 bis 20 Jahren vor, was weitere gewichtige Zweifel an der Glaubhaftigkeit der Vorbringen des Beschwerdeführers aufkommen lässt.</w:t>
      </w:r>
    </w:p>
    <w:p>
      <w:r>
        <w:rPr>
          <w:b/>
        </w:rPr>
        <w:t>E. 6.3.4</w:t>
      </w:r>
    </w:p>
    <w:p>
      <w:r>
        <w:t>Aufgrund des Gesagten ist davon auszugehen, dass sich der Beschwerdeführer hinsichtlich der angeblich politisch motivierten Verfolgung im Zusammenhang mit dem Waffendiebstahl auf einen konstruierten Sachverhalt abstützt. An dieser Einschätzung vermögen auch die weiteren eingereichten Beweismittel nichts zu ändern.</w:t>
      </w:r>
    </w:p>
    <w:p>
      <w:r>
        <w:rPr>
          <w:b/>
        </w:rPr>
        <w:t>E. 6.4</w:t>
      </w:r>
    </w:p>
    <w:p>
      <w:r>
        <w:t>Der Beschwerdeführer gibt anlässlich der Befragung unumwunden zu, der Vorwurf der mongolischen Behörden, er habe das Militär verlassen, stimme (vgl. A4 S. 7). Ein Verfahren aus diesem Anlass ist grundsätzlich legitim. Dazu kann festgehalten werden, dass einer allfälligen Strafverfolgung wegen Desertion gegen den Beschwerdeführer ebenfalls keine Verfolgungsmotivation im Sinne von Art. 3 AsylG zu Grunde liegt, sondern es sich um eine grundsätzlich rechtsstaatlich legitime gemeinrechtliche Strafuntersuchung ohne flüchtlingsrechtliche Relevanz handeln würde.</w:t>
      </w:r>
    </w:p>
    <w:p>
      <w:r>
        <w:rPr>
          <w:b/>
        </w:rPr>
        <w:t>E. 6.5</w:t>
      </w:r>
    </w:p>
    <w:p>
      <w:r>
        <w:t>Zusammenfassend ist festzuhalten, dass es den Beschwerdeführenden nicht gelungen ist, eine bestehende oder unmittelbar drohende asylrelevante Verfolgungsgefahr nachzuweisen. Somit hat die Vorinstanz zu Recht die Flüchtlingseigenschaft verneint und die Asylgesuche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Mongolei ist demnach unter dem Aspekt von Art. 5 AsylG rechtmässig. Sodann ergeben sich weder aus den Aussagen der Beschwerde­führenden noch aus den Akten Anhaltspunkte dafür, dass sie für den Fall einer Ausschaffung in der Mongolei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der Mongolei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Eine Rückkehr in die Mongolei erweist sich unter Berücksichtigung der aktuellen politischen Lage, der Menschenrechtssituation sowie der allgemeinen Lebensumstände als zumutbar. Zurzeit besteht keine Situation von Krieg, Bürgerkrieg oder allgemeiner Gewalt, aufgrund welcher eine konkrete Gefährdung der Beschwerdeführenden angenommen werden müsste.</w:t>
      </w:r>
    </w:p>
    <w:p>
      <w:r>
        <w:rPr>
          <w:b/>
        </w:rPr>
        <w:t>E. 8.4.2</w:t>
      </w:r>
    </w:p>
    <w:p>
      <w:r>
        <w:t>Der Aktenlage sind zudem keine Hinweise auf individuelle Gründe, welche gegen die Zumutbarkeit des Wegweisungsvollzugs sprechen würden, zu entnehmen. Die Beschwerdeführenden sind in der Mongolei geboren und aufgewachsen, wobei davon ausgegangen werden kann, dass sie über ein funktionierendes Beziehungsnetz in der Heimat verfügen. Überdies lässt sich den Akten nichts anderes entnehmen, als dass die Beschwerdeführenden gesund sind. Da der Beschwerdeführer als Chauffeur und die Beschwerdeführerin als Köchin und später als Verkäuferin in einem Supermarkt gearbeitet haben, ist auch davon auszugehen, dass ihre wirtschaftliche Existenz in der Mongolei gewährleistet ist.</w:t>
      </w:r>
    </w:p>
    <w:p>
      <w:r>
        <w:rPr>
          <w:b/>
        </w:rPr>
        <w:t>E. 8.4.3</w:t>
      </w:r>
    </w:p>
    <w:p>
      <w:r>
        <w:t>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10.1</w:t>
      </w:r>
    </w:p>
    <w:p>
      <w:r>
        <w:t>Mit der Beschwerde wurde ein Gesuch um Gewährung der unentgeltlichen Prozessführung nach Art. 63 Abs. 1 VwVG gestellt. Gemäss dieser Bestimmung wird von der Erhebung von Verfahrenskosten abgesehen, wenn die Partei nicht über die erforderlichen Mittel verfügt und ihre Beschwerde nicht aussichtslos erscheint. Die Beschwerdeführenden haben es trotz entsprechender Aufforderung unterlassen, eine Fürsorgebestätigung einzureichen, womit die behauptete Mittellosigkeit unbewiesen geblieben ist. Das Gesuch um unentgeltliche Rechtspflege ist demnach abzuweisen.</w:t>
      </w:r>
    </w:p>
    <w:p>
      <w:r>
        <w:rPr>
          <w:b/>
        </w:rPr>
        <w:t>E. 10.2</w:t>
      </w:r>
    </w:p>
    <w:p>
      <w:r>
        <w:t>Somit sind bei diesem Ausgang des Verfahrens die Kosten von Fr. 600.-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