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D-2654/2020 vom 2. Juni 2022</w:t>
      </w:r>
    </w:p>
    <w:p>
      <w:r>
        <w:t>Bundesverwaltungsgericht, 2022-06-02, DE</w:t>
      </w:r>
    </w:p>
    <w:p>
      <w:r>
        <w:rPr>
          <w:b/>
        </w:rPr>
        <w:t xml:space="preserve">Quelle: </w:t>
      </w:r>
      <w:r>
        <w:t>https://mcp.opencaselaw.ch/entscheid/bvger_D-2654_2020</w:t>
      </w:r>
    </w:p>
    <w:p>
      <w:r>
        <w:t>FR: TAF D-2654/2020 du 2 juin 2022</w:t>
      </w:r>
    </w:p>
    <w:p>
      <w:r>
        <w:t>IT: TAF D-2654/2020 del 2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D-2654/2020 Seite 5</w:t>
      </w:r>
    </w:p>
    <w:p>
      <w:r>
        <w:rPr>
          <w:b/>
        </w:rPr>
        <w:t>E. 3</w:t>
      </w:r>
    </w:p>
    <w:p>
      <w:r>
        <w:t>Gestützt auf Art. 111a Abs. 1 AsylG wurde auf einen Schriftenwechsel ver- zichtet.</w:t>
      </w:r>
    </w:p>
    <w:p>
      <w:r>
        <w:rPr>
          <w:b/>
        </w:rPr>
        <w:t>E. 4</w:t>
      </w:r>
    </w:p>
    <w:p>
      <w:r>
        <w:t>Der Beschwerdeführer rügt in formeller Hinsicht, ihm sei betreffend der Ak- tenstücke (…) keine Akteneinsicht gewährt worden. Dabei handelt es sich um eine Eingabe des Beschwerdeführers, die dieser an die Vorinstanz ge- sandt hatte und die ihm später wieder per Einschreiben zurückgesandt wurde. Insofern verfügt der Beschwerdeführer offenkundig über diese Un- terlagen und es obliegt ihm, seine Rechtsvertretung entsprechend zu do- kumentieren.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Entscheid damit, dass die Angaben des Beschwerdeführers nicht den Anforderungen an die Glaubhaftigkeit im Sinne von Art. 7 AsylG genügten. So erscheine der Anlass der Ausreise aus Sri Lanka realitätsfern, nämlich, dass der Beschwerdeführer als frühe- rer Leasingnehmer eines Motorfahrzeugs, das später im Zusammenhang mit einer Schiesserei mit LTTE-Beteiligung in Erscheinung getreten sei,</w:t>
      </w:r>
    </w:p>
    <w:p>
      <w:r>
        <w:t>D-2654/2020 Seite 6 deswegen in den Fokus der sri-lankischen Behörden geraten sein solle. Dies gelte insbesondere vor dem Hintergrund, dass die Sicherheitsbehör- den vom Leasingunternehmer Kenntnis erhalten hätten, dass das Fahr- zeug nicht mehr dem Beschwerdeführer habe zugerechnet werden kön- nen, als der genannte Vorfall sich ereignet haben solle. Die Darstellung des Beschwerdeführers, er sei im Anschluss an diesen Vorfall und im Zusam- menhang mit der Fahndung nach den hochrangigen LTTE-Mitglieder Gobi, Appan und Theiveegan am (…) 2014 festgenommen und anschliessend 25 Tage inhaftiert und zur Fahndung beigezogen worden, ist nach Auffas- sung der Vorinstanz nicht glaubhaft, weil die genannten LTTE-Mitglieder bereits am 11. April 2014 aufgespürt und getötet worden seien und daher nicht plausibel sei, dass der Beschwerdeführer noch bis zum (…) 2014 zur Fahndung beigezogen worden sein solle. Ausserdem seien die Aussagen des Beschwerdeführers stereotyp, oberflächlich und pauschal. Insbeson- dere die Beschreibung der Inhaftierung und der angeblichen Misshandlun- gen durch sri-lankische Beamte, die erst auf Nachfrage behauptet worden seien, falle sehr knapp und ohne erkennbare Realkennzeichen aus. Weiter habe der Beschwerdeführer sich in Widersprüche verwickelt, indem er die Rollen der Personen, die ihn angeblich befragt hätten, in der BzP und der Anhörung zu den Asylgründen unterschiedlich dargestellt habe. Überdies sei realitätsfern, dass seine Ehegattin sich aufgrund eines angeblichen Streits während seines mehrwöchigen Verschwindens nicht wegen seines Verbleibs gesorgt und keinerlei Nachforschungen angestellt habe. Viel- mehr entstehe der Anschein, dass der Beschwerdeführer ein in den hei- matlichen Medien bekanntgewordenes Ereignis als seine eigene Ge- schichte ausgebe.</w:t>
      </w:r>
    </w:p>
    <w:p>
      <w:r>
        <w:rPr>
          <w:b/>
        </w:rPr>
        <w:t>E. 6.2</w:t>
      </w:r>
    </w:p>
    <w:p>
      <w:r>
        <w:t>Soweit der Beschwerdeführer geltend mache, aufgrund vermeintlicher Verbindung zu den LTTE im Jahr (…) inhaftiert worden zu sein, wobei er in einem Prozess schliesslich freigesprochen worden sei, fehle es am genü- gend engen Kausalzusammenhang zwischen Verfolgung und Flucht, da spätestens seit dem Freispruch im Jahr (…) eine allenfalls damals bestan- dene Verfolgungssituation abgeschlossen sei und daher kein zeitlich und sachlich ausreichend enger Kausalzusammenhang zur Ausreise im Früh- jahr 2016 bestehe. Die behauptete Tätigkeit des Beschwerdeführers für die Partei TNA, die dazu geführt habe, dass sein geleastes Fahrzeug beschä- digt worden sei, sei nicht geeignet die gemäss Art. 3 AsylG erforderliche Intensität und Gezieltheit von Verfolgung aufzuzeigen, insbesondere da die damaligen Untersuchungen des Vorfalls durch sri-lankische Behörden ei- nen Schutzwillen der Behörden gegenüber dem Beschwerdeführer auf-</w:t>
      </w:r>
    </w:p>
    <w:p>
      <w:r>
        <w:t>D-2654/2020 Seite 7 zeigten. Schliesslich führt die Vorinstanz an, dass keine besonderen Risi- kofaktoren bei der Person des Beschwerdeführers vorlägen, die ausreich- ten, um ihn einem Verfolgungsrisiko seitens der sri-lankischen Behörden auszusetzen, wenn er als Person tamilischer Ethnie aus dem Ausland in seinen Heimatstaat einreisen werde. Auch wenn es Anhaltspunkte dafür gebe, dass der Beschwerdeführer früher mit den LTTE in Verbindung ge- bracht worden sei, sei er von den dortigen Behörden diesbezüglich über- prüft worden und stelle somit aus deren Sicht keine Person dar, die beson- ders enge Verbindungen zu den LTTE gehabt habe. Das zeige sich auch daran, dass er - sowie seine noch in Sri Lanka lebenden Ehegattin und Tochter - über viele Jahre vor seiner Ausreise keine gravierenden Nachteile erlitten hätten.</w:t>
      </w:r>
    </w:p>
    <w:p>
      <w:r>
        <w:rPr>
          <w:b/>
        </w:rPr>
        <w:t>E. 7</w:t>
      </w:r>
    </w:p>
    <w:p>
      <w:r>
        <w:t>Der Beschwerdeführer bekräftigt in seiner Beschwerde die im vorinstanzli- chen Verfahren gemachten Vorbringen. Insbesondere weist er darauf hin, dass er bereits im Jahr 1999 aufgrund eines Waffenfundes inhaftiert wor- den sei, er in der Folge bis im Jahr 2008 in unregelmässigen Abständen einer Unterschriftenpflicht unterstanden habe und von den Sicherheitsbe- hörden daheim aufgesucht und befragt worden sei. Der Beschwerdeführer führt weiter aus, dass die TNA 2014 als Nachfolgeorganisation der LTTE angesehen worden sei und das politische Engagement des Beschwerde- führers vor diesem Hintergrund zu würdigen sei. Aufgrund der Vorverfol- gung des Beschwerdeführers müsse mit weiterer zukünftiger Verfolgung gerechnet werden und insbesondere aufgrund des Umstands, dass die sri- lankischen Behörden den Beschwerdeführer in der Vergangenheit als LTTE-Mitglied betrachtet hätten, bestehe relevante Furcht vor ernsthaften Nachteilen im asylrechtlichen Sinne. Nebst der von den heimatlichen Be- hörden unterstellten Verbindung zu den LTTE bestünden weitere Risiko- faktoren, die den Beschwerdeführer einer erhöhten Gefahr aussetzten, als Person wahrgenommen zu werden, die sich für das Wiedererstarken der LTTE einsetze und entsprechend verfolgt würde. Darauf deute die erneute Verhaftung im Jahr 2013 hin sowie der Umstand, dass er 1999 wegen ei- nes Waffenfundes inhaftiert worden sei, was die sri-lankischen Behörden zur Schlussfolgerung führen könnte, dass der Beschwerdeführer Kenntnis von weiteren Waffenverstecken haben könnte. Der am 16. November 2019 gewählte Präsident Gotayaba Rajapaksa stehe für eine Verschärfung der politischen Spannungen in Sri Lanka und der Umstand, dass sogar eine Mitarbeiterin der Schweizerischen Botschaft irregulär verhaftet worden sei, zeige auf, zu welch dreisten und rechtswidrigen Vorgehensweisen sich die</w:t>
      </w:r>
    </w:p>
    <w:p>
      <w:r>
        <w:t>D-2654/2020 Seite 8 Regierung in Sri Lanka in der Lage sehe und dass die Verfolgungshand- lungen sich in Zukunft noch intensivieren dürften.</w:t>
      </w:r>
    </w:p>
    <w:p>
      <w:r>
        <w:rPr>
          <w:b/>
        </w:rPr>
        <w:t>E. 8.1</w:t>
      </w:r>
    </w:p>
    <w:p>
      <w:r>
        <w:t>Grundsätzlich sind Vorbringen dann glaubhaft gemacht, wenn sie ge- nügend substanziiert, in sich schlüssig und plausibel sind. Sie dürfen sich nicht in vagen Schilderungen erschöpfen, in wesentlichen Punkten wider- 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 schen Anhörungen oder im Vergleich zu Aussagen Dritter keine Widersprü- che aufweisen. Allerdings sollten kleine, marginale Widersprüche sowie solche, die nicht die zentralen Asylvorbringen betreffen, zwar in die Ge- samtbetrachtung einfliessen, jedoch nicht die alleinige Begründung für die Verneinung der Glaubhaftigkeit darstellen. Darüber hinaus muss die ge- suchstellende Person persönlich glaubwürdig erscheinen, was insbeson- dere dann nicht der Fall ist, wenn sie wichtige Tatsachen unterdrückt oder bewusst falsch darstellt, im Laufe des Verfahrens Vorbringen auswechselt, steigert oder unbegründet nachschiebt oder die nötige Mitwirkung am Ver- fahren verweigert. Glaubhaftmachen bedeutet - im Gegensatz zum strikten Beweis - ein reduziertes Beweismass und lässt durchaus Raum für ge- wisse Einwände und Zweifel an den Vorbringen der gesuchstellenden Per- son. Entscheidend ist, ob die Gründe, welche für die Richtigkeit der Sach- verhaltsdarstellung sprechen, überwiegen oder nicht. Dabei ist auf eine ob- jektivierte Sichtweise abzustellen (vgl. BVGE 2012/5 E. 2.2, 2010/57 E. 2.2 und 2.3; Entscheidungen und Mitteilungen der Schweizerischen Asylre- kurskommission [EMARK] 2005 Nr. 21 E. 6.1 S. 190 f.; ANNE KNEER und LINUS SONDEREGGER, Glaubhaftigkeitsprüfung im Asylverfahren - Ein Überblick über die Rechtsprechung des Bundesverwaltungsgerichts, in: ASYL 2015/2 S. 5).</w:t>
      </w:r>
    </w:p>
    <w:p>
      <w:r>
        <w:rPr>
          <w:b/>
        </w:rPr>
        <w:t>E. 8.2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sie keinen ausreichenden staatlichen Schutz erwarten kann (vgl. BVGE 2007/31 E. 5.2 f. und 2008/4 E. 5.2, je m.w.H.). Eine be- gründete Furcht vor Verfolgung im Sinne dieser Bestimmung liegt vor,</w:t>
      </w:r>
    </w:p>
    <w:p>
      <w:r>
        <w:t>D-2654/2020 Seite 9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 lichen. Es müssen demnach hinreichende Anhaltspunkte für eine konkrete Bedrohung vorhanden sein, die bei jedem Menschen in vergleichbarer Lage Furcht vor Verfolgung und damit den Entschluss zur Flucht hervorru- fen würden. Aufgrund der Subsidiarität des flüchtlingsrechtlichen Schutzes setzt die Anerkennung der Flüchtlingseigenschaft ausserdem voraus, dass die betroffene Person in ihrem Heimat- oder Herkunftsstaat keinen ausrei- chenden Schutz finden kann (vgl. BVGE 2011/51 E. 6, 2008/12 E. 7.2.6.2 und 2008/4 E. 5.2). Ausgangspunkt für die Beurteilung der Flüchtlingsei- 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 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rPr>
          <w:b/>
        </w:rPr>
        <w:t>E. 8.3</w:t>
      </w:r>
    </w:p>
    <w:p>
      <w:r>
        <w:t>In Bezug auf die Frage der Glaubhaftigkeit teilt das Gericht die Auffas- sung der Vorinstanz, dass die Vorbringen des Beschwerdeführers erhebli- che Ungereimtheiten enthalten: Die Vorinstanz würdigt es zutreffend als nicht erklärlich, dass der Beschwerdeführer in den Anhörungen die Person, die ihn gefoltert und jene, die ihn befragt oder protokolliert haben soll, un- terschiedlich zuordnet. Es wäre zu erwarten, dass der Beschwerdeführer zu einem solchen Ereignis eindeutige Aussagen machen kann und die von ihm geschilderten Personen, die ihn gefoltert haben sollen, nicht aus einer situativen Aufregung heraus verwechselt. Soweit die Vorinstanz erwägt, dass die zeitliche Zuordnung der 25 Tage Haft ab dem (…) 2014 am ersten Haftort nicht plausibel sein könne, wenn er noch nach der Tötung von Gobi, Appan und Theiveegan am 11. April danach bei der Fahndung nach diesen Personen habe helfen sollen, ist jedoch einschränkend anzumerken, dass es sich um eine vergleichsweise geringfügige Unstimmigkeit handelt. Als schwerer ist hingegen zu gewichten, dass die Schilderung der Haft und der Flucht insgesamt nicht plausibel sind: So sind die geschilderten Fahn- dungsfahrten, wonach er bei der Suche nach Gobi, Appan und Theiveegan</w:t>
      </w:r>
    </w:p>
    <w:p>
      <w:r>
        <w:t>D-2654/2020 Seite 10 hätte helfen sollen, bereits insofern fernliegend, als es für die sri-lankischen Sicherheitsbehörden wenig Sinn ergeben dürfte, an zufällig anmutende Orte oder bereits bekannte, aber verlassene Verstecke zu fahren, um den Beschwerdeführer dort aufzufordern, weitere Verstecke zu verraten. Auch die Schilderung der Fluchtgelegenheit, wonach er zufällig nicht bewacht worden sei, als er um eine Toilettenpause bat, erscheint unwahrscheinlich. Betreffend den behaupteten Anlass der angeblichen Inhaftierung und Fol- ter, nämlich, dass er einst ein Leasing-Fahrzeug benutzt habe, das später zu kriminellen oder terroristischen Zwecken verwendet worden sei, ist an- zumerken, dass blosse Ermittlungen in einem solchen Zusammenhang noch keinen asylrechtlich relevanten Fluchtgrund darstellen würden. Zu- dem erscheint - wie die Vorinstanz ausführt - realitätsfern, dass der Be- schwerdeführer als früherer Leasingnehmer dieses Fahrzeugs eine derart herausragende Rolle im Rahmen der staatlichen Fahndungen gespielt ha- ben soll. Seine Aussagen im Rahmen der Anhörung zu den Misshandlungen wäh- rend seiner Inhaftierung im Jahr 2014 waren überdies, auch auf explizite Nachfrage hin, detailarm und wenig substanziiert ausgefallen und vermit- teln kaum den Eindruck einer Schilderung realer Erlebnisse. Insgesamt sind in den Befragungen kaum oder gar keine Realkennzeichen erkennbar. Die vom Beschwerdeführer beigebrachten Atteste kommen überdies ge- rade nicht zu einem Befund, der in einem eindeutigen Zusammenhang mit erlebter Folter stehen würde. Soweit bei ihm eine Depression mit Posttrau- matischer Belastungsstörung diagnostiziert wurde, kann das zwar als Indiz dafür gewertet werden, dass der Beschwerdeführer tatsächlich Folter erlit- ten haben könnte, vermag aber keinen eindeutigen Aufschluss über die wahren Ursachen dieser Erkrankung zu geben. Letztlich vermögen sie die erwähnten erheblichen Ungereimtheiten in den Vorbringen des Beschwer- deführers nicht aufzuwiegen.</w:t>
      </w:r>
    </w:p>
    <w:p>
      <w:r>
        <w:rPr>
          <w:b/>
        </w:rPr>
        <w:t>E. 8.4</w:t>
      </w:r>
    </w:p>
    <w:p>
      <w:r>
        <w:t>Nach dem Gesagten gelangt das Gericht unter Berücksichtigung aller Umstände zum Schluss, dass die vom Beschwerdeführer als Grund für seine Ausreise im Jahre 2014 genannte Festnahme, Inhaftierung und Fol- ter als unglaubhaft zu qualifizieren sind. Soweit der Beschwerdeführer vor- bringt, infolge seiner Werbung für die TNA Schikanen ausgesetzt gewesen zu sein, fehlt es diesen mangels hinlänglicher Intensität an der erforderli- chen flüchtlingsrechtlichen Relevanz.</w:t>
      </w:r>
    </w:p>
    <w:p>
      <w:r>
        <w:t>D-2654/2020 Seite 11</w:t>
      </w:r>
    </w:p>
    <w:p>
      <w:r>
        <w:rPr>
          <w:b/>
        </w:rPr>
        <w:t>E. 8.4.4</w:t>
      </w:r>
    </w:p>
    <w:p>
      <w:r>
        <w:t>und 8.4.5). Das Gericht wägt im Einzelfall ab, ob die konkret glaubhaft gemachten Risikofaktoren eine asylrechtlich relevante Gefährdung der be- 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 mus wiederaufleben zu lassen (vgl. a.a.O., E. 8.5.1).</w:t>
      </w:r>
    </w:p>
    <w:p>
      <w:r>
        <w:rPr>
          <w:b/>
        </w:rPr>
        <w:t>E. 8.5</w:t>
      </w:r>
    </w:p>
    <w:p>
      <w:r>
        <w:t>Eine begründete Verfolgungsfurcht des Beschwerdeführers lässt sich im Weiteren auch nicht aus Risikofaktoren im Sinne des Referenzurteils des Bundesverwaltungsgerichts E-1866/2015 vom 15. Juli 2016 ableiten: Dabei handelt es sich um das Vorhandensein einer tatsächlichen oder ver- meintlichen, aktuellen oder vergangenen Verbindung zu den LTTE, um die Teilnahme an exilpolitischen regimekritischen Handlungen, und um das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zu- rückgeführt werden oder die über die Internationale Organisation für Mig- ration (IOM) nach Sri Lanka zurückkehren, sowie Personen mit gut sicht- baren Narben (sog. schwach risikobegründende Faktoren, vgl. a.a.O., E.</w:t>
      </w:r>
    </w:p>
    <w:p>
      <w:r>
        <w:rPr>
          <w:b/>
        </w:rPr>
        <w:t>E. 8.6</w:t>
      </w:r>
    </w:p>
    <w:p>
      <w:r>
        <w:t>Als stark risikobegründende Faktoren kommen beim Beschwerdefüh- rer in Betracht, dass er 1999 gemäss den Akten tatsächlich im Zusammen- hang mit einem angenommenen LTTE-Bezug inhaftiert wurde. Allerdings ist entsprechend den vorinstanzlichen Ausführungen zu berücksichtigen, dass dieser Vorfall äusserst lange zurückliegt und er von den gegen ihn erhobenen Vorwürfen in einem gerichtlichen Verfahren freigesprochen wurde. Der vom Beschwerdeführer dargelegte Zeitablauf (Verhaftung im Jahr 1999, spätere Freilassung und Freispruch, keine behördlichen Schi- kanen noch vor dem Ende des Bürgerkrieges seit spätestens 2008) zeigen auf, dass der Beschwerdeführer von den sri-lankischen Sicherheitsbehör- den nicht als tamilischer Separatist betrachtet wird. Gestützt auf die voran- gehenden Erwägungen besteht kein Grund zur Annahme, dass er im Zeit- punkt seiner Ausreise noch unter dem Verdacht gestanden hätte, massge- bliche Kontakte zu den LTTE gehabt zu haben. Demnach sind keine Hin- weise dafür ersichtlich, dass er aufgrund seiner Vorgeschichte ins Visier der sri-lankischen Behörden geraten könnte und diese ein asylrechtlich re-</w:t>
      </w:r>
    </w:p>
    <w:p>
      <w:r>
        <w:t>D-2654/2020 Seite 12 levantes Verfolgungsinteresse an ihm hätten. Unter Würdigung aller Um- stände ist somit anzunehmen, dass der Beschwerdeführer von der sri-lan- kischen Regierung nicht zu jener Gruppe von Personen gezählt wird, die bestrebt ist, den tamilischen Separatismus wiederaufleben zu lassen, und so eine Gefahr für den sri-lankischen Einheitsstaat darstellt. Demnach ist auch nicht damit zu rechnen, dass er auf der "Stop List" aufgeführt wäre. Somit liegen in seinem Fall keine massgeblichen stark risikobegründenden Faktoren im Sinne des erwähnten Urteils vor. Die (leicht risikobegründen- den) Narben des Beschwerdeführers sind anhand der eingereichten Bild- aufnahmen nur schwer erkennbar und liessen sich ohne Weiteres verde- cken. Vor diesem Hintergrund genügen die schwach risikobegründen Fak- toren, wie die Zugehörigkeit zur tamilischen Ethnie, die Landesabwesen- heit und die Rückkehr ohne erforderliche Identitätspapiere nicht, ein aktuell relevantes Verfolgungsrisiko zu begründen.</w:t>
      </w:r>
    </w:p>
    <w:p>
      <w:r>
        <w:rPr>
          <w:b/>
        </w:rPr>
        <w:t>E. 8.7</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 wobei namentlich politische Spannungen, die verheerenden Terroranschläge an Ostern 2019, die Wahl von Gotabaya Rajapaksa zum Präsidenten von Sri Lanka sowie die derzeitigen wirtschaft- lichen Verwerfungen und politischen Umbrüche zu erwähnen sind. Das Bundesverwaltungsgericht ist sich der Veränderungen der letzten Zeit in Sri Lanka bewusst, beobachtet die Entwicklungen aufmerksam und be- rücksichtigt sie bei der Entscheidfindung. Dennoch gibt es zum heutigen Zeitpunkt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respektive deren Folgen und weiteren Er- eignissen besteht. Ein solcher Bezug ist, wie sich aus den vorstehenden Erwägungen ergibt, vorliegend nicht ersichtlich.</w:t>
      </w:r>
    </w:p>
    <w:p>
      <w:r>
        <w:rPr>
          <w:b/>
        </w:rPr>
        <w:t>E. 8.8</w:t>
      </w:r>
    </w:p>
    <w:p>
      <w:r>
        <w:t>Zusammenfassend ist es dem Beschwerdeführer somit nicht gelungen, eine im Sinne von Art. 3 AsylG relevante Verfolgungsgefahr glaubhaft dar- zutun. Das SEM hat folglich zu Recht seine Flüchtlingseigenschaft verneint und sein Asylgesuch abgelehnt.</w:t>
      </w:r>
    </w:p>
    <w:p>
      <w:r>
        <w:t>D-2654/2020 Seite 13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Seine Ehegattin und Tochter leben in seinem Heimat- staat.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D-2654/2020 Seite 14</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 Der EGMR hat sich mit der Gefährdungssituation im Hinblick auf eine EMRK-widrige Behandlung namentlich für Tamilen, die aus einem europäischen Land nach Sri Lanka zurückkehren müssen, wie- derholt befasst (vgl. EGMR, R.J. gegen Frankreich, Urteil vom 19. Septem- 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 rückkehrenden Tamilen drohe eine unmenschliche Behandlung. Vielmehr müssten im Rahmen der Beurteilung, ob der oder die Betroffene ernsthafte Gründe für die Befürchtung habe, die Behörden hätten an seiner Fest- nahme und Befragung ein Interesse, verschiedene Aspekte – welche im Wesentlichen durch die in Erwägung 8.6 f. identifizierten Risikofaktoren ab- gedeckt sind (vgl. EGMR, T.N. gegen Dänemark, a.a.O., § 94) – in Betracht gezogen werden. Nach dem oben Gesagten ist der Vollzug der Wegwei- sung sowohl im Sinne der landes- als auch der völkerrechtlichen Bestim- mungen zulässig.</w:t>
      </w:r>
    </w:p>
    <w:p>
      <w:r>
        <w:t>D-2654/2020 Seite 15</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 mutbarkeitskriterien bejaht werden kann (vgl. Urteil E-1866/2015 vom 15. Juli 2016 E. 13.2). Nach Auffassung des Gerichts hat die Vorinstanz ferner zu Recht auch das Bestehen individueller Wegweisungshindernisse verneint. Dies trotz der verschlechterten wirtschaftlichen Lage in Sri Lanka, auch wenn die damit verbundenen Schwierigkeiten nicht zu verkennen sind. Der Beschwerde- führer verfügt gemäss Aktenlage über ein tragfähiges soziales Beziehungs- netz in seinem Heimatstaat, auf dessen Unterstützung er zur Sicherung seiner wirtschaftlichen Existenz mutmasslich zählen kann. Sein Schwie- gervater, bei welchem die Ehegattin des Beschwerdeführers lebt, hat einen Landwirtschaftsbetrieb in F._______ (vgl. Protokoll Anhörung B16/30 S. 3 F11 ff.). Es besteht kein Grund zur Annahme, dass er bei einer Rückkehr nach Sri Lanka in eine existenzielle Notlage geraten wird. Die vom Beschwerdeführer vorgebrachten und mit ärztlichen Attesten vom 19. April 2022, 7. April 2022, 15. Februar 2022, 11. Oktober 2021, 9. Juni 2021 und 22. August 2019 belegten gesundheitlichen Beeinträchtigungen (Depression mit Posttraumatischer Belastungsstörung, intermittierende Bauchschmerzen, Gelenkschmerzen) lassen nicht auf eine medizinische Notlage schliessen. Den Arztberichten ist nicht zu entnehmen, dass er we- gen der diagnostizierten psychischen Probleme gegenwärtig noch in stati- onärer Behandlung wäre. Der vom Beschwerdeführer eingereichte Bericht der Schweizerischen Flüchtlingshilfe zur Möglichkeit der Behandlung psy- chischer Erkrankungen im Norden Sri Lankas weist zwar insbesondere auf die Begrenztheit stationärer Therapieplätze hin, zeigt aber auch auf, dass die Versorgung mit Medikamenten grundsätzlich gewährleistet ist. Eine ambulante psychiatrische Behandlung - allenfalls einschliesslich der erfor- derlichen Medikation - ist in Sri Lanka verfügbar. Überdies kann davon aus- gegangen werden, dass Sri Lanka grundsätzlich über ein funktionierendes öffentliches Gesundheitssystem verfügt, welches in der Lage ist, eine adä- quate medizinische Versorgung zu gewährleisten (vgl. Urteil des BVGer D-</w:t>
      </w:r>
    </w:p>
    <w:p>
      <w:r>
        <w:t>D-2654/2020 Seite 16 3647/2019 vom 14. April 2021 E. 9.8; UK Home Office, Country Policy and Information Note, Sri Lanka: Medical Treatment and Healthcare, July 2020, insbesondere Ziff. 8 S. 34 ff.). Allfälligen spezifischen Bedürfnissen ist- auf Gesuch hin - im Rahmen der medizinischen Rückkehrhilfe (vgl. Art. 93 Abs. 1 Bst. d AsylG, Art. 75 der Asylverordnung 2 vom 11. August 1999 [AsylV 2, SR 142.312]) sowie bei der Ausgestaltung der Vollzugsmodalitäten Rechnung zu tragen. Unter diesen Umständen ist nicht davon auszugehen, dass die Rückkehr des Beschwerdeführers in den Heimatstaat zu einer raschen und lebens- gefährdenden Beeinträchtigung seines Gesundheitszustandes führen wird. Die Tatsache, dass auch Sri Lanka von Covid-19-Erkrankungen be- troffen ist, führt praxisgemäss nicht bereits zur Annahme der Unzumutbar- keit des Wegweisungsvollzugs. Es handelt sich dabei - wenn überhaupt - um ein temporäres Vollzugshindernis, welchem im Rahmen der Vollzugs- modalitäten durch die kantonalen Behörden Rechnung zu tragen ist, indem etwa der Zeitpunkt des Vollzugs der Situation in Sri Lanka angepasst wird (vgl. etwa Urteil des BVGer E-3200/2021 vom 21. Juli 2021 E. 8.4.2 m.w.H.). Ebenfalls ist derzeit nicht von einer Situation auszugehen, wonach das Gesundheitssystem insgesamt durch Coivid-19-Erkrankungen in einer Art und Weise betroffen wäre, dass die gesundheitliche Versorgung insge- samt nicht mehr gewährleistet wäre und die gesundheitlichen Einschrän- kungen des Beschwerdeführers nicht behandelt werden könnten. 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w:t>
      </w:r>
    </w:p>
    <w:p>
      <w:r>
        <w:t>D-2654/2020 Seite 17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unterliegenden Beschwerdeführer aufzuerlegen (Art. 63 Abs. 1 VwVG). Da das Bundesverwaltungsgericht das Gesuch um Erlass der Ver- fahrenskosten mit Zwischenverfügung vom 28. Februar 2017 gutgeheissen hat und keine Veränderung seiner finanziellen Verhältnisse ersichtlich ist, sind indes keine Kosten zu erheben.</w:t>
      </w:r>
    </w:p>
    <w:p>
      <w:r>
        <w:rPr>
          <w:b/>
        </w:rPr>
        <w:t>E. 12.2</w:t>
      </w:r>
    </w:p>
    <w:p>
      <w:r>
        <w:t>Der amtliche Rechtsbeistand hat mit der Beschwerde eine Kosten- note zu den Akten gereicht, die einen zeitlichen Vertretungsaufwand von insgesamt 12,8 Stunden (ohne Dolmetscher) ausweist. Dieser erscheint auch in Berücksichtigung der nachgereichten Eingaben nicht vollumfäng- lich angemessen. Bei Berücksichtigung dieser Umstände und einem mas- sgebenden Stundenansatz von Fr. 150.– ist dem amtlichen Rechtsbei- stand demnach vom Bundesverwaltungsgericht ein Honorar in der Höhe von Fr. 1‘500.– (zuzüglich Spesen von Fr. 10.– und den Übersetzungskos- ten von Fr. 104.00), insgesamt Fr. 1’614.– auszurichten. (Dispositiv nächste Seite)</w:t>
      </w:r>
    </w:p>
    <w:p>
      <w:r>
        <w:t>D-2654/2020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