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D-2654/2016 vom 2. Juni 2016</w:t>
      </w:r>
    </w:p>
    <w:p>
      <w:r>
        <w:t>Bundesverwaltungsgericht, 2016-06-02, DE</w:t>
      </w:r>
    </w:p>
    <w:p>
      <w:r>
        <w:rPr>
          <w:b/>
        </w:rPr>
        <w:t xml:space="preserve">Quelle: </w:t>
      </w:r>
      <w:r>
        <w:t>https://mcp.opencaselaw.ch/entscheid/bvger_D-2654_2016</w:t>
      </w:r>
    </w:p>
    <w:p>
      <w:r>
        <w:t>FR: TAF D-2654/2016 du 2 juin 2016</w:t>
      </w:r>
    </w:p>
    <w:p>
      <w:r>
        <w:t>IT: TAF D-2654/2016 del 2 giugno 2016</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mit weiteren Hinweisen). Die Beschwerdeführenden, welche in der Schweiz Asylgesuche gestellt und um Erlass eines entsprechenden Asylentscheids in Form einer anfechtbaren Verfügung ersucht haben, sind zur Beschwerde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der Beschwerdeführenden an der Vornahme der allenfalls verzögerten Amtshandlung manifestiert sich vorliegend in den bei den Akten liegenden Eingaben, mit welchen um beförderliche Verfahrenserledigung und Anberaumung einer Anhörung ersucht wurde.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mit weiteren Hinweisen).</w:t>
      </w:r>
    </w:p>
    <w:p>
      <w:r>
        <w:rPr>
          <w:b/>
        </w:rPr>
        <w:t>E. 3</w:t>
      </w:r>
    </w:p>
    <w:p>
      <w:r>
        <w:t>Vorab ist im Rahmen der über das Rügeprinzip hinausgehenden Prüfungsbefugnis des Bundesverwaltungsgerichts von Amtes wegen eine Verletzung der Aktenführungspflicht durch das SEM festzustellen. Die Aktenführungspflicht - sie beinhaltet insbesondere die übersichtlich geordnete Ablage, Paginierung und Registrierung der vollständigen Akten im Aktenverzeichnis - ergibt sich aus dem Akteneinsichtsrecht der Beschwerdeführenden, welches in Art. 26 ff. VwVG geregelt ist und Teilgehalt des Anspruchs auf rechtliches Gehör darstellt (vgl. dazu ausführlich BVGE 2011/37 E. 5.4.1). Der Anspruch auf Akteneinsicht setzt eine geordnete, übersichtliche und vollständige Aktenführung voraus (vgl. Gerold Steinmann, in: St. Galler Kommentar zur BV, 3. Aufl. 2014, Art. 29 N. 42 ff. m.H.; BGE 137 II 266 E. 3.2, 136 I 229 E. 5.2, 135 I 279 E. 2.3, 135 II 286 E. 5.1; Urteil des BGer 8C_319/2010 vom 15. Dezember 2010 E. 2.2; BVGE 2012/24 E. 3.2, 2011/37 E. 5.4.1 je m.H.).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Vorliegend hat das SEM die Akten des Verfahrens - auch nach der in der Verfügung vom 4. Mai 2016 gemachten Aufforderung - weder vollständig paginiert noch vollständig in einem Aktenverzeichnis aufgenommen und damit die Aktenführungspflicht verletzt. Daraus resultiert, dass der Sachverhalt, wie er oben aufgeführt wurde, möglicherweise unvollständig (bspw. fehlt in den paginierten Akten das Protokoll der Befragung zur Person des Beschwerdeführers) oder falsch ist. Ebenso kann aus den dem Gericht vorliegenden Akten nicht beurteilt werden, welche Kinder in die vorläufige Aufnahme der angeblichen Ehefrau des Beschwerdeführers einbezogen wurden und welche nicht. Für die Beurteilung der vorliegenden Rechtsverzögerungsbeschwerde erachtet das Gericht den Sachverhalt jedoch für ausreichend erstellt und die ungenügende Aktenführung war für die Beschwerdeführenden im bisherigen Verfahren nicht von entscheidwesentlicher Bedeutung.</w:t>
      </w:r>
    </w:p>
    <w:p>
      <w:r>
        <w:rPr>
          <w:b/>
        </w:rPr>
        <w:t>E. 4.1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173 f., mit weiteren Hinweisen).</w:t>
      </w:r>
    </w:p>
    <w:p>
      <w:r>
        <w:rPr>
          <w:b/>
        </w:rPr>
        <w:t>E. 4.2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5.2). Spezialgesetzliche Behandlungsfristen sind bei der Beurteilung der Angemessenheit der Verfahrensdauer zu berücksichtigen.</w:t>
      </w:r>
    </w:p>
    <w:p>
      <w:r>
        <w:rPr>
          <w:b/>
        </w:rPr>
        <w:t>E. 5.1</w:t>
      </w:r>
    </w:p>
    <w:p>
      <w:r>
        <w:t>In der Beschwerde vom 29. April 2016 wird gerügt, das SEM habe das Asylverfahren der Beschwerdeführenden seit der Einreichung der Asylgesuche im März 2012, respektive nachdem die Befragung und Anhörung durchgeführt worden sei, nicht abgeschlossen. In den Schreiben vom 21. August 2013, 27. März 2014, 12. September 2014, 25. August 2015 und 29. Januar 2016 sei mehrmals um rasche Erledigung des Verfahrens ersucht worden. Seit der Mandatsübernahme im August 2012 habe sich das SEM lediglich zweimal, mit Schreiben vom 24. August 2012 und 19. Dezember 2014, an die Beschwerdeführenden gewandt. Seit nunmehr 15 Monaten sei von Seiten des SEM, trotz mehrmaligem Nachfragen, keine Reaktion mehr erfolgt.</w:t>
      </w:r>
    </w:p>
    <w:p>
      <w:r>
        <w:rPr>
          <w:b/>
        </w:rPr>
        <w:t>E. 5.2</w:t>
      </w:r>
    </w:p>
    <w:p>
      <w:r>
        <w:t>Gemäss Art. 29 Abs. 1 Bst. b AsylG hört das SEM die Asylsuchenden innerhalb von 20 Tagen nach dem Entscheid über die Zuweisung in den Kanton zu den Asylgründen an.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5.3</w:t>
      </w:r>
    </w:p>
    <w:p>
      <w:r>
        <w:t>Das Bundesverwaltungsgericht stellt vorliegend nach Durchsicht der vorinstanzlichen Akten fest, dass seit der Anhörung des Beschwerdeführers vom 19. März 2012, der unmittelbar daran erfolgten Kantonszuweisung sowie der Verfügung vom 24. August 2012 bis im Dezember 2014 keine verfahrensleitenden Handlungen seitens des BFM mehr erfolgt sind. Nachdem das BFM am 19. Dezember 2014 dem Beschwerdeführer das rechtliche Gehör zum Abklärungsergebnis der Kantonspolizei J.______ gewährte, hüllte sich das SEM erneut in Schweigen. Sämtliche Ersuchen des Rechtsvertreters um Beschleunigung des Asylverfahrens und auch die Androhung der Einleitung einer Rechtsverzögerungsbeschwerde blieben unbeantwortet. Die letzte den Akten zu entnehmende Amtshandlung datiert vom 19. Dezember 2014.</w:t>
      </w:r>
    </w:p>
    <w:p>
      <w:r>
        <w:rPr>
          <w:b/>
        </w:rPr>
        <w:t>E. 5.4</w:t>
      </w:r>
    </w:p>
    <w:p>
      <w:r>
        <w:t>Dem Bundesverwaltungsgericht ist die hohe Arbeitslast des SEM bekannt, und es ist nicht nur nachvollziehbar, sondern aufgrund der Geschäftslast unvermeidbar, dass nicht jedes Asylverfahren innerhalb der gesetzlichen Behandlungsfristen abgeschlossen werden kann, was in der Formulierung von Art. 37 Abs. 2 AsylG ("in der Regel") zum Ausdruck kommt. Die vom SEM in seiner Vernehmlassung gemachten Ausführungen, es handle sich um ein komplexes Verfahren und der Beschwerdeführer sei im Wesentlichen selber dafür verantwortlich, dass das Verfahren noch nicht abgeschlossen worden sei, vermögen jedoch nicht zu überzeugen. Es ist aus dem Gericht vorliegenden Akten nicht ersichtlich, warum das vorliegende Verfahren derart komplex sein sollte, als dass ein Verfahrensabschluss innert vier Jahren nicht möglich gewesen sein soll. Zudem widerspricht sich das SEM insofern selbst, wenn es einerseits von einem komplexen Verfahren spricht und andererseits, abgesehen von den erwähnten beiden Schreiben, in den vergangenen vier Jahren keine weiteren Abklärungen getätigt hat. Es ist nicht am Gericht dem SEM im Rahmen der vorliegenden Rechtsverzögerungsbeschwerde vorzuschreiben, wie es seiner Untersuchungspflicht nachzukommen und den Sachverhalt zu erstellen hat, weshalb sich das Gericht auch nicht dazu äussert, wer die Kosten für die vorliegend zur Diskussion stehenden DNA-Gutachten zu tragen hat. Aus den vorliegenden Akten geht jedoch eindeutig hervor, dass die etlichen Eingaben, in welchen um Kostenübernahme durch die Vorinstanz ersucht wurde, unbehandelt geblieben sind. Schliesslich erscheint im vorliegenden Verfahren auch besonders stossend, dass einerseits die Ehefrau und ein Teil der Kinder in der Schweiz vorläufig aufgenommen sind, während - aufgrund der mangelhaften Aktenführung lässt sich dieses Sachverhaltselement nicht klar feststellen - mehrere Kinder seit über vier Jahren in einem rechtlich unklaren Status verweilen. Damit wurde der besonderen Schutzbedürftigkeit von minderjährigen Asylsuchenden nicht Rechnung getragen, zumal aus den Akten hinsichtlich Abklärungen zu allfälligen Leistungen der Invalidenversicherung betreffend ein Kind erhellt, dass die zuständigen kantonalen Behörden seit Februar 2014 ebenfalls vergeblich auf eine Auskunft des SEM warten.</w:t>
      </w:r>
    </w:p>
    <w:p>
      <w:r>
        <w:rPr>
          <w:b/>
        </w:rPr>
        <w:t>E. 5.5</w:t>
      </w:r>
    </w:p>
    <w:p>
      <w:r>
        <w:t>Daraus ergibt sich, dass die Asylgesuche der Beschwerdeführenden vom SEM nicht mit der notwendigen Beförderlichkeit behandelt wurden. Das SEM muss sich unter diesen Umständen eine Verletzung des Beschleunigungsgebots von Art. 29 Abs. 1 BV vorhalten lassen.</w:t>
      </w:r>
    </w:p>
    <w:p>
      <w:r>
        <w:rPr>
          <w:b/>
        </w:rPr>
        <w:t>E. 6</w:t>
      </w:r>
    </w:p>
    <w:p>
      <w:r>
        <w:t>Die Rüge der Rechtsverzögerung erweist sich damit als begründet und die Beschwerde ist gutzuheissen. Die Akten gehen an das SEM zurück, verbunden mit der Anweisung, das Asylverfahren der Beschwerdeführenden beförderlich weiterzuführen und die Asylgesuche zügig einer anfechtbaren Verfügung zuzuführen.</w:t>
      </w:r>
    </w:p>
    <w:p>
      <w:r>
        <w:rPr>
          <w:b/>
        </w:rPr>
        <w:t>E. 7.1</w:t>
      </w:r>
    </w:p>
    <w:p>
      <w:r>
        <w:t>Bei diesem Ausgang des Verfahrens sind keine Kosten zu erheben (Art. 63 Abs. 1 und 2 VwVG). Das Gesuch um Gewährung der unentgeltlichen Rechtspflege im Sinne von Art. 65 Abs. 1 VwVG wird als gegenstandslos abgeschrieben.</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das SEM anzuweisen, den Beschwerdeführenden eine Parteientschädigung in der Höhe von Fr. (...).-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